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E6" w:rsidRPr="001052F8" w:rsidRDefault="001F41E6" w:rsidP="001052F8">
      <w:pPr>
        <w:spacing w:after="200" w:line="276" w:lineRule="auto"/>
        <w:jc w:val="center"/>
        <w:rPr>
          <w:rFonts w:ascii="Calibri" w:hAnsi="Calibri"/>
          <w:b/>
          <w:lang w:eastAsia="ru-RU"/>
        </w:rPr>
      </w:pPr>
      <w:r>
        <w:rPr>
          <w:rFonts w:ascii="Calibri" w:hAnsi="Calibri"/>
          <w:noProof/>
          <w:sz w:val="22"/>
          <w:szCs w:val="22"/>
          <w:lang w:eastAsia="ru-RU"/>
        </w:rPr>
        <w:t xml:space="preserve">                                                           </w:t>
      </w:r>
      <w:r w:rsidRPr="002E666C">
        <w:rPr>
          <w:rFonts w:ascii="Calibri" w:hAnsi="Calibri"/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тигр" style="width:68.25pt;height:32.25pt;visibility:visible">
            <v:imagedata r:id="rId6" o:title="" croptop="-66f" cropbottom="61700f" cropleft="30336f" cropright="25072f"/>
          </v:shape>
        </w:pict>
      </w:r>
      <w:r>
        <w:rPr>
          <w:rFonts w:ascii="Calibri" w:hAnsi="Calibri"/>
          <w:noProof/>
          <w:sz w:val="22"/>
          <w:szCs w:val="22"/>
          <w:lang w:eastAsia="ru-RU"/>
        </w:rPr>
        <w:t xml:space="preserve">                                                      Проект</w:t>
      </w:r>
    </w:p>
    <w:p w:rsidR="001F41E6" w:rsidRPr="001052F8" w:rsidRDefault="001F41E6" w:rsidP="001052F8">
      <w:pPr>
        <w:spacing w:after="200" w:line="276" w:lineRule="auto"/>
        <w:jc w:val="center"/>
        <w:rPr>
          <w:b/>
          <w:sz w:val="26"/>
          <w:szCs w:val="26"/>
          <w:lang w:eastAsia="ru-RU"/>
        </w:rPr>
      </w:pPr>
      <w:r w:rsidRPr="001052F8">
        <w:rPr>
          <w:b/>
          <w:sz w:val="26"/>
          <w:szCs w:val="26"/>
          <w:lang w:eastAsia="ru-RU"/>
        </w:rPr>
        <w:t>АДМИНИСТРАЦИЯ КИРОВСКОГО ГОРОДСКОГО ПОСЕЛЕНИЯ</w:t>
      </w:r>
    </w:p>
    <w:p w:rsidR="001F41E6" w:rsidRPr="001052F8" w:rsidRDefault="001F41E6" w:rsidP="001052F8">
      <w:pPr>
        <w:spacing w:after="200" w:line="276" w:lineRule="auto"/>
        <w:jc w:val="center"/>
        <w:rPr>
          <w:b/>
          <w:sz w:val="26"/>
          <w:szCs w:val="26"/>
          <w:lang w:eastAsia="ru-RU"/>
        </w:rPr>
      </w:pPr>
      <w:r w:rsidRPr="001052F8">
        <w:rPr>
          <w:b/>
          <w:sz w:val="26"/>
          <w:szCs w:val="26"/>
          <w:lang w:eastAsia="ru-RU"/>
        </w:rPr>
        <w:t>ПОСТАНОВЛЕНИЕ</w:t>
      </w:r>
    </w:p>
    <w:p w:rsidR="001F41E6" w:rsidRPr="001052F8" w:rsidRDefault="001F41E6" w:rsidP="001052F8">
      <w:pPr>
        <w:spacing w:after="200" w:line="276" w:lineRule="auto"/>
        <w:jc w:val="left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</w:t>
      </w:r>
      <w:r w:rsidRPr="001052F8">
        <w:rPr>
          <w:b/>
          <w:sz w:val="26"/>
          <w:szCs w:val="26"/>
          <w:lang w:eastAsia="ru-RU"/>
        </w:rPr>
        <w:t xml:space="preserve">           пгт. Кировский                          № </w:t>
      </w:r>
    </w:p>
    <w:p w:rsidR="001F41E6" w:rsidRDefault="001F41E6" w:rsidP="001052F8">
      <w:pPr>
        <w:jc w:val="center"/>
        <w:rPr>
          <w:b/>
          <w:sz w:val="26"/>
          <w:szCs w:val="26"/>
          <w:lang w:eastAsia="ru-RU"/>
        </w:rPr>
      </w:pPr>
    </w:p>
    <w:p w:rsidR="001F41E6" w:rsidRDefault="001F41E6" w:rsidP="001052F8">
      <w:pPr>
        <w:jc w:val="center"/>
        <w:rPr>
          <w:b/>
          <w:sz w:val="26"/>
          <w:szCs w:val="26"/>
          <w:lang w:eastAsia="ru-RU"/>
        </w:rPr>
      </w:pPr>
    </w:p>
    <w:p w:rsidR="001F41E6" w:rsidRPr="00097684" w:rsidRDefault="001F41E6" w:rsidP="001052F8">
      <w:pPr>
        <w:jc w:val="center"/>
        <w:rPr>
          <w:b/>
          <w:sz w:val="26"/>
          <w:szCs w:val="26"/>
          <w:lang w:eastAsia="ru-RU"/>
        </w:rPr>
      </w:pPr>
      <w:r w:rsidRPr="00097684">
        <w:rPr>
          <w:b/>
          <w:sz w:val="26"/>
          <w:szCs w:val="26"/>
          <w:lang w:eastAsia="ru-RU"/>
        </w:rPr>
        <w:t xml:space="preserve">Об утверждении </w:t>
      </w:r>
      <w:r>
        <w:rPr>
          <w:b/>
          <w:sz w:val="26"/>
          <w:szCs w:val="26"/>
          <w:lang w:eastAsia="ru-RU"/>
        </w:rPr>
        <w:t>Правил определения требований к закупаемым администрацией Кировского городского поселения и подведомственными ей казенными учреждениями отдельным видам товаров, работ, услуг (в том числе предельные цены товаров, работ, услуг)</w:t>
      </w:r>
    </w:p>
    <w:p w:rsidR="001F41E6" w:rsidRPr="001052F8" w:rsidRDefault="001F41E6" w:rsidP="001052F8">
      <w:pPr>
        <w:jc w:val="center"/>
        <w:rPr>
          <w:b/>
          <w:sz w:val="26"/>
          <w:szCs w:val="26"/>
          <w:lang w:eastAsia="ru-RU"/>
        </w:rPr>
      </w:pPr>
    </w:p>
    <w:p w:rsidR="001F41E6" w:rsidRDefault="001F41E6" w:rsidP="001052F8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</w:p>
    <w:p w:rsidR="001F41E6" w:rsidRPr="00097684" w:rsidRDefault="001F41E6" w:rsidP="001052F8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097684"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  <w:lang w:eastAsia="ru-RU"/>
        </w:rPr>
        <w:t>частью 4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Кировского городского поселения</w:t>
      </w:r>
    </w:p>
    <w:p w:rsidR="001F41E6" w:rsidRPr="001052F8" w:rsidRDefault="001F41E6" w:rsidP="001052F8">
      <w:pPr>
        <w:ind w:firstLine="709"/>
        <w:rPr>
          <w:sz w:val="26"/>
          <w:szCs w:val="26"/>
          <w:lang w:eastAsia="ru-RU"/>
        </w:rPr>
      </w:pPr>
    </w:p>
    <w:p w:rsidR="001F41E6" w:rsidRDefault="001F41E6" w:rsidP="001052F8">
      <w:pPr>
        <w:ind w:firstLine="709"/>
        <w:rPr>
          <w:sz w:val="26"/>
          <w:szCs w:val="26"/>
          <w:lang w:eastAsia="ru-RU"/>
        </w:rPr>
      </w:pPr>
    </w:p>
    <w:p w:rsidR="001F41E6" w:rsidRPr="001052F8" w:rsidRDefault="001F41E6" w:rsidP="001052F8">
      <w:pPr>
        <w:ind w:firstLine="709"/>
        <w:rPr>
          <w:sz w:val="26"/>
          <w:szCs w:val="26"/>
          <w:lang w:eastAsia="ru-RU"/>
        </w:rPr>
      </w:pPr>
      <w:r w:rsidRPr="001052F8">
        <w:rPr>
          <w:sz w:val="26"/>
          <w:szCs w:val="26"/>
          <w:lang w:eastAsia="ru-RU"/>
        </w:rPr>
        <w:t xml:space="preserve"> </w:t>
      </w:r>
      <w:r w:rsidRPr="001052F8">
        <w:rPr>
          <w:b/>
          <w:sz w:val="26"/>
          <w:szCs w:val="26"/>
          <w:lang w:eastAsia="ru-RU"/>
        </w:rPr>
        <w:t>ПОСТАНОВЛЯЕТ:</w:t>
      </w:r>
    </w:p>
    <w:p w:rsidR="001F41E6" w:rsidRPr="001052F8" w:rsidRDefault="001F41E6" w:rsidP="001052F8">
      <w:pPr>
        <w:ind w:firstLine="709"/>
        <w:rPr>
          <w:sz w:val="26"/>
          <w:szCs w:val="26"/>
          <w:lang w:eastAsia="ru-RU"/>
        </w:rPr>
      </w:pPr>
    </w:p>
    <w:p w:rsidR="001F41E6" w:rsidRDefault="001F41E6" w:rsidP="001052F8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  <w:r w:rsidRPr="00097684">
        <w:rPr>
          <w:sz w:val="26"/>
          <w:szCs w:val="26"/>
        </w:rPr>
        <w:t xml:space="preserve">1. Утвердить прилагаемые </w:t>
      </w:r>
      <w:r>
        <w:rPr>
          <w:sz w:val="26"/>
          <w:szCs w:val="26"/>
        </w:rPr>
        <w:t>Правила определения требований к закупаемым администрацией Кировского городского поселения и подведомственными ей казенными учреждениями отдельным видам товаров, работ, услуг (в том числе предельные цены товаров, работ, услуг).</w:t>
      </w:r>
    </w:p>
    <w:p w:rsidR="001F41E6" w:rsidRDefault="001F41E6" w:rsidP="001052F8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052F8">
        <w:rPr>
          <w:sz w:val="26"/>
          <w:szCs w:val="26"/>
        </w:rPr>
        <w:t>Утвердить прилагаемый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ор</w:t>
      </w:r>
      <w:r>
        <w:rPr>
          <w:sz w:val="26"/>
          <w:szCs w:val="26"/>
        </w:rPr>
        <w:t>ганами местного самоуправления Кировского</w:t>
      </w:r>
      <w:r w:rsidRPr="001052F8">
        <w:rPr>
          <w:sz w:val="26"/>
          <w:szCs w:val="26"/>
        </w:rPr>
        <w:t xml:space="preserve"> городского поселения, подведомственными им казенными и бюджетными учреждениями администрации</w:t>
      </w:r>
      <w:r w:rsidRPr="001052F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Кировского</w:t>
      </w:r>
      <w:r w:rsidRPr="001052F8">
        <w:rPr>
          <w:bCs/>
          <w:sz w:val="26"/>
          <w:szCs w:val="26"/>
        </w:rPr>
        <w:t xml:space="preserve"> городского поселения</w:t>
      </w:r>
      <w:r>
        <w:rPr>
          <w:bCs/>
          <w:sz w:val="26"/>
          <w:szCs w:val="26"/>
        </w:rPr>
        <w:t xml:space="preserve"> (Приложение №1)</w:t>
      </w:r>
      <w:r w:rsidRPr="001052F8">
        <w:rPr>
          <w:sz w:val="26"/>
          <w:szCs w:val="26"/>
        </w:rPr>
        <w:t>.</w:t>
      </w:r>
    </w:p>
    <w:p w:rsidR="001F41E6" w:rsidRDefault="001F41E6" w:rsidP="001052F8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052F8">
        <w:rPr>
          <w:sz w:val="26"/>
          <w:szCs w:val="26"/>
        </w:rPr>
        <w:t xml:space="preserve">Утвердить прилагаемый </w:t>
      </w:r>
      <w:r>
        <w:rPr>
          <w:sz w:val="26"/>
          <w:szCs w:val="26"/>
        </w:rPr>
        <w:t>Обязательный</w:t>
      </w:r>
      <w:r w:rsidRPr="001052F8">
        <w:rPr>
          <w:sz w:val="26"/>
          <w:szCs w:val="26"/>
        </w:rPr>
        <w:t xml:space="preserve">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ор</w:t>
      </w:r>
      <w:r>
        <w:rPr>
          <w:sz w:val="26"/>
          <w:szCs w:val="26"/>
        </w:rPr>
        <w:t>ганами местного самоуправления Кировского</w:t>
      </w:r>
      <w:r w:rsidRPr="001052F8">
        <w:rPr>
          <w:sz w:val="26"/>
          <w:szCs w:val="26"/>
        </w:rPr>
        <w:t xml:space="preserve"> городского поселения, подведомственными им казенными и бюджетными учреждениями администрации</w:t>
      </w:r>
      <w:r w:rsidRPr="001052F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Кировского</w:t>
      </w:r>
      <w:r w:rsidRPr="001052F8">
        <w:rPr>
          <w:bCs/>
          <w:sz w:val="26"/>
          <w:szCs w:val="26"/>
        </w:rPr>
        <w:t xml:space="preserve"> городского поселения</w:t>
      </w:r>
      <w:r>
        <w:rPr>
          <w:bCs/>
          <w:sz w:val="26"/>
          <w:szCs w:val="26"/>
        </w:rPr>
        <w:t xml:space="preserve"> (Приложение №2)</w:t>
      </w:r>
      <w:r w:rsidRPr="001052F8">
        <w:rPr>
          <w:sz w:val="26"/>
          <w:szCs w:val="26"/>
        </w:rPr>
        <w:t>.</w:t>
      </w:r>
    </w:p>
    <w:p w:rsidR="001F41E6" w:rsidRPr="001052F8" w:rsidRDefault="001F41E6" w:rsidP="001052F8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Pr="001052F8">
        <w:rPr>
          <w:sz w:val="26"/>
          <w:szCs w:val="26"/>
          <w:lang w:eastAsia="ru-RU"/>
        </w:rPr>
        <w:t xml:space="preserve">. Утвердить перечень заказчиков, которые используют Правила </w:t>
      </w:r>
      <w:r w:rsidRPr="00FA2D41">
        <w:rPr>
          <w:sz w:val="26"/>
          <w:szCs w:val="26"/>
          <w:lang w:eastAsia="ru-RU"/>
        </w:rPr>
        <w:t>определения требований к закупаемым администрацией Кировского городского поселения и подведомственными ей казенными учреждениями отдельным видам товаров, работ, услуг (в том числе предельные цены товаров, работ, услуг)</w:t>
      </w:r>
      <w:r>
        <w:rPr>
          <w:sz w:val="26"/>
          <w:szCs w:val="26"/>
          <w:lang w:eastAsia="ru-RU"/>
        </w:rPr>
        <w:t xml:space="preserve"> (Приложение №3)</w:t>
      </w:r>
      <w:r w:rsidRPr="001052F8">
        <w:rPr>
          <w:sz w:val="26"/>
          <w:szCs w:val="26"/>
          <w:lang w:eastAsia="ru-RU"/>
        </w:rPr>
        <w:t>.</w:t>
      </w:r>
    </w:p>
    <w:p w:rsidR="001F41E6" w:rsidRPr="001052F8" w:rsidRDefault="001F41E6" w:rsidP="001052F8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Pr="001052F8">
        <w:rPr>
          <w:sz w:val="26"/>
          <w:szCs w:val="26"/>
          <w:lang w:eastAsia="ru-RU"/>
        </w:rPr>
        <w:t xml:space="preserve">. Настоящее постановление подлежит размещению на официальном сайте Российской Федерации в информационно-телекоммуникационной сети «Интернет» для размещения информации о закупках товаров, работ, услуг </w:t>
      </w:r>
      <w:hyperlink r:id="rId7" w:history="1">
        <w:r w:rsidRPr="001052F8">
          <w:rPr>
            <w:color w:val="0000FF"/>
            <w:sz w:val="26"/>
            <w:szCs w:val="26"/>
            <w:u w:val="single"/>
            <w:lang w:eastAsia="ru-RU"/>
          </w:rPr>
          <w:t>www.zakupki.gov.ru</w:t>
        </w:r>
      </w:hyperlink>
    </w:p>
    <w:p w:rsidR="001F41E6" w:rsidRPr="001052F8" w:rsidRDefault="001F41E6" w:rsidP="001052F8">
      <w:pPr>
        <w:rPr>
          <w:sz w:val="26"/>
          <w:szCs w:val="26"/>
          <w:lang w:eastAsia="ru-RU"/>
        </w:rPr>
      </w:pPr>
      <w:r w:rsidRPr="001052F8">
        <w:rPr>
          <w:sz w:val="26"/>
          <w:szCs w:val="26"/>
          <w:lang w:eastAsia="ru-RU"/>
        </w:rPr>
        <w:t>и распространяет свое действие на правоотношения, возникшие с 01 января 2016 года.</w:t>
      </w:r>
    </w:p>
    <w:p w:rsidR="001F41E6" w:rsidRPr="001052F8" w:rsidRDefault="001F41E6" w:rsidP="001052F8">
      <w:pPr>
        <w:ind w:firstLine="709"/>
        <w:rPr>
          <w:sz w:val="26"/>
          <w:szCs w:val="26"/>
          <w:lang w:eastAsia="ru-RU"/>
        </w:rPr>
      </w:pPr>
    </w:p>
    <w:p w:rsidR="001F41E6" w:rsidRDefault="001F41E6" w:rsidP="001052F8">
      <w:pPr>
        <w:tabs>
          <w:tab w:val="left" w:pos="1562"/>
        </w:tabs>
        <w:rPr>
          <w:lang w:eastAsia="ru-RU"/>
        </w:rPr>
      </w:pPr>
      <w:r w:rsidRPr="001052F8">
        <w:rPr>
          <w:lang w:eastAsia="ru-RU"/>
        </w:rPr>
        <w:tab/>
      </w:r>
    </w:p>
    <w:p w:rsidR="001F41E6" w:rsidRDefault="001F41E6" w:rsidP="001052F8">
      <w:pPr>
        <w:tabs>
          <w:tab w:val="left" w:pos="1562"/>
        </w:tabs>
        <w:rPr>
          <w:lang w:eastAsia="ru-RU"/>
        </w:rPr>
      </w:pPr>
    </w:p>
    <w:p w:rsidR="001F41E6" w:rsidRDefault="001F41E6" w:rsidP="001052F8">
      <w:pPr>
        <w:tabs>
          <w:tab w:val="left" w:pos="1562"/>
        </w:tabs>
        <w:rPr>
          <w:lang w:eastAsia="ru-RU"/>
        </w:rPr>
      </w:pPr>
    </w:p>
    <w:p w:rsidR="001F41E6" w:rsidRDefault="001F41E6" w:rsidP="001052F8">
      <w:pPr>
        <w:tabs>
          <w:tab w:val="left" w:pos="1562"/>
        </w:tabs>
        <w:rPr>
          <w:lang w:eastAsia="ru-RU"/>
        </w:rPr>
      </w:pPr>
    </w:p>
    <w:p w:rsidR="001F41E6" w:rsidRPr="001052F8" w:rsidRDefault="001F41E6" w:rsidP="001052F8">
      <w:pPr>
        <w:tabs>
          <w:tab w:val="left" w:pos="1562"/>
        </w:tabs>
        <w:rPr>
          <w:lang w:eastAsia="ru-RU"/>
        </w:rPr>
      </w:pPr>
    </w:p>
    <w:p w:rsidR="001F41E6" w:rsidRPr="001052F8" w:rsidRDefault="001F41E6" w:rsidP="001052F8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И.о. главы</w:t>
      </w:r>
      <w:r w:rsidRPr="001052F8">
        <w:rPr>
          <w:sz w:val="26"/>
          <w:szCs w:val="26"/>
          <w:lang w:eastAsia="ru-RU"/>
        </w:rPr>
        <w:t xml:space="preserve"> администрации</w:t>
      </w:r>
    </w:p>
    <w:p w:rsidR="001F41E6" w:rsidRPr="001052F8" w:rsidRDefault="001F41E6" w:rsidP="001052F8">
      <w:pPr>
        <w:rPr>
          <w:sz w:val="26"/>
          <w:szCs w:val="26"/>
          <w:lang w:eastAsia="ru-RU"/>
        </w:rPr>
      </w:pPr>
      <w:r w:rsidRPr="001052F8">
        <w:rPr>
          <w:sz w:val="26"/>
          <w:szCs w:val="26"/>
          <w:lang w:eastAsia="ru-RU"/>
        </w:rPr>
        <w:t>Кировского городского поселения                                                С.</w:t>
      </w:r>
      <w:r>
        <w:rPr>
          <w:sz w:val="26"/>
          <w:szCs w:val="26"/>
          <w:lang w:eastAsia="ru-RU"/>
        </w:rPr>
        <w:t>В. Коляда</w:t>
      </w:r>
    </w:p>
    <w:p w:rsidR="001F41E6" w:rsidRPr="001052F8" w:rsidRDefault="001F41E6" w:rsidP="001052F8">
      <w:pPr>
        <w:rPr>
          <w:sz w:val="26"/>
          <w:szCs w:val="26"/>
          <w:lang w:eastAsia="ru-RU"/>
        </w:rPr>
      </w:pPr>
    </w:p>
    <w:p w:rsidR="001F41E6" w:rsidRPr="001052F8" w:rsidRDefault="001F41E6" w:rsidP="001052F8">
      <w:pPr>
        <w:rPr>
          <w:lang w:eastAsia="ru-RU"/>
        </w:rPr>
      </w:pPr>
    </w:p>
    <w:p w:rsidR="001F41E6" w:rsidRPr="001052F8" w:rsidRDefault="001F41E6" w:rsidP="001052F8">
      <w:pPr>
        <w:spacing w:after="200" w:line="276" w:lineRule="auto"/>
        <w:jc w:val="left"/>
        <w:rPr>
          <w:rFonts w:ascii="Calibri" w:hAnsi="Calibri"/>
          <w:sz w:val="22"/>
          <w:szCs w:val="22"/>
          <w:lang w:eastAsia="ru-RU"/>
        </w:rPr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F010D9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</w:p>
    <w:p w:rsidR="001F41E6" w:rsidRDefault="001F41E6" w:rsidP="00F010D9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</w:p>
    <w:p w:rsidR="001F41E6" w:rsidRPr="007B0770" w:rsidRDefault="001F41E6" w:rsidP="00F010D9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УТВЕРЖДЕНЫ</w:t>
      </w:r>
    </w:p>
    <w:p w:rsidR="001F41E6" w:rsidRDefault="001F41E6" w:rsidP="00F010D9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Постановлением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 xml:space="preserve">администрации </w:t>
      </w:r>
    </w:p>
    <w:p w:rsidR="001F41E6" w:rsidRPr="007B0770" w:rsidRDefault="001F41E6" w:rsidP="00F010D9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bookmarkStart w:id="0" w:name="_GoBack"/>
      <w:bookmarkEnd w:id="0"/>
      <w:r w:rsidRPr="007B0770">
        <w:rPr>
          <w:sz w:val="26"/>
          <w:szCs w:val="26"/>
          <w:lang w:eastAsia="ru-RU"/>
        </w:rPr>
        <w:t>Кировского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>городского поселения</w:t>
      </w:r>
    </w:p>
    <w:p w:rsidR="001F41E6" w:rsidRPr="007B0770" w:rsidRDefault="001F41E6" w:rsidP="00F010D9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                           </w:t>
      </w:r>
      <w:smartTag w:uri="urn:schemas-microsoft-com:office:smarttags" w:element="metricconverter">
        <w:smartTagPr>
          <w:attr w:name="ProductID" w:val="2016 г"/>
        </w:smartTagPr>
        <w:r w:rsidRPr="007B0770">
          <w:rPr>
            <w:sz w:val="26"/>
            <w:szCs w:val="26"/>
            <w:lang w:eastAsia="ru-RU"/>
          </w:rPr>
          <w:t>2016 г</w:t>
        </w:r>
      </w:smartTag>
      <w:r w:rsidRPr="007B0770">
        <w:rPr>
          <w:sz w:val="26"/>
          <w:szCs w:val="26"/>
          <w:lang w:eastAsia="ru-RU"/>
        </w:rPr>
        <w:t>. №</w:t>
      </w:r>
      <w:r>
        <w:rPr>
          <w:sz w:val="26"/>
          <w:szCs w:val="26"/>
          <w:lang w:eastAsia="ru-RU"/>
        </w:rPr>
        <w:t xml:space="preserve"> 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41E6" w:rsidRPr="00204416" w:rsidRDefault="001F41E6" w:rsidP="006B3395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Cs/>
          <w:color w:val="000000"/>
          <w:sz w:val="26"/>
          <w:szCs w:val="26"/>
        </w:rPr>
      </w:pPr>
      <w:bookmarkStart w:id="1" w:name="Par30"/>
      <w:bookmarkEnd w:id="1"/>
      <w:r w:rsidRPr="00204416">
        <w:rPr>
          <w:b/>
          <w:bCs/>
          <w:caps/>
          <w:color w:val="000000"/>
          <w:sz w:val="26"/>
          <w:szCs w:val="26"/>
        </w:rPr>
        <w:t>Правила</w:t>
      </w:r>
      <w:r w:rsidRPr="00204416">
        <w:rPr>
          <w:b/>
          <w:bCs/>
          <w:caps/>
          <w:color w:val="000000"/>
          <w:sz w:val="26"/>
          <w:szCs w:val="26"/>
        </w:rPr>
        <w:br/>
      </w:r>
      <w:r w:rsidRPr="00204416">
        <w:rPr>
          <w:bCs/>
          <w:color w:val="000000"/>
          <w:sz w:val="26"/>
          <w:szCs w:val="26"/>
        </w:rPr>
        <w:t xml:space="preserve">определения требований к закупаемым </w:t>
      </w:r>
      <w:r>
        <w:rPr>
          <w:bCs/>
          <w:color w:val="000000"/>
          <w:sz w:val="26"/>
          <w:szCs w:val="26"/>
        </w:rPr>
        <w:t>а</w:t>
      </w:r>
      <w:r w:rsidRPr="00204416">
        <w:rPr>
          <w:bCs/>
          <w:color w:val="000000"/>
          <w:sz w:val="26"/>
          <w:szCs w:val="26"/>
        </w:rPr>
        <w:t xml:space="preserve">дминистрацией </w:t>
      </w:r>
      <w:r>
        <w:rPr>
          <w:bCs/>
          <w:color w:val="000000"/>
          <w:sz w:val="26"/>
          <w:szCs w:val="26"/>
        </w:rPr>
        <w:t xml:space="preserve">Кировского городского поселения </w:t>
      </w:r>
      <w:r w:rsidRPr="00204416">
        <w:rPr>
          <w:bCs/>
          <w:color w:val="000000"/>
          <w:sz w:val="26"/>
          <w:szCs w:val="26"/>
        </w:rPr>
        <w:t xml:space="preserve"> и подведомственными ей казенными и  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6"/>
          <w:szCs w:val="26"/>
        </w:rPr>
      </w:pPr>
      <w:r w:rsidRPr="00204416">
        <w:rPr>
          <w:bCs/>
          <w:color w:val="000000"/>
          <w:sz w:val="26"/>
          <w:szCs w:val="26"/>
        </w:rPr>
        <w:t xml:space="preserve">бюджетными учреждениями отдельным видам товаров, работ, услуг 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6"/>
          <w:szCs w:val="26"/>
        </w:rPr>
      </w:pPr>
      <w:r w:rsidRPr="00204416">
        <w:rPr>
          <w:bCs/>
          <w:color w:val="000000"/>
          <w:sz w:val="26"/>
          <w:szCs w:val="26"/>
        </w:rPr>
        <w:t>(в том числе предельные цены товаров, работ, услуг)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bookmarkStart w:id="2" w:name="Par37"/>
      <w:bookmarkEnd w:id="2"/>
      <w:r w:rsidRPr="00204416">
        <w:rPr>
          <w:color w:val="000000"/>
          <w:sz w:val="26"/>
          <w:szCs w:val="26"/>
        </w:rPr>
        <w:t xml:space="preserve">1. Настоящие Правила устанавливают порядок определения требований к закупаемым </w:t>
      </w:r>
      <w:r>
        <w:rPr>
          <w:color w:val="000000"/>
          <w:sz w:val="26"/>
          <w:szCs w:val="26"/>
        </w:rPr>
        <w:t>Кировского городского поселения</w:t>
      </w:r>
      <w:r w:rsidRPr="00204416">
        <w:rPr>
          <w:color w:val="000000"/>
          <w:sz w:val="26"/>
          <w:szCs w:val="26"/>
        </w:rPr>
        <w:t xml:space="preserve"> (далее </w:t>
      </w:r>
      <w:r>
        <w:rPr>
          <w:color w:val="000000"/>
          <w:sz w:val="26"/>
          <w:szCs w:val="26"/>
        </w:rPr>
        <w:t>орган местного самоуправления</w:t>
      </w:r>
      <w:r w:rsidRPr="00204416">
        <w:rPr>
          <w:color w:val="000000"/>
          <w:sz w:val="26"/>
          <w:szCs w:val="26"/>
        </w:rPr>
        <w:t>), подведомственными муниципальному органу казенными и бюджетными учреждениями отдельным видам товаров, работ, услуг (в том числе предельных цен товаров, работ, услуг) (далее Правила).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Орган местного самоуправления</w:t>
      </w:r>
      <w:r w:rsidRPr="00204416">
        <w:rPr>
          <w:color w:val="000000"/>
          <w:sz w:val="26"/>
          <w:szCs w:val="26"/>
        </w:rPr>
        <w:t xml:space="preserve"> утверждает определенные в соответствии с настоящими Правилами требования к закупаемым им и подведомственными ему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ведомственный </w:t>
      </w:r>
      <w:r>
        <w:rPr>
          <w:color w:val="000000"/>
          <w:sz w:val="26"/>
          <w:szCs w:val="26"/>
        </w:rPr>
        <w:t xml:space="preserve">и обязательный </w:t>
      </w:r>
      <w:r w:rsidRPr="00204416">
        <w:rPr>
          <w:color w:val="000000"/>
          <w:sz w:val="26"/>
          <w:szCs w:val="26"/>
        </w:rPr>
        <w:t>перечень).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Правилам, (далее обязательный перечень).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 местного самоуправления</w:t>
      </w:r>
      <w:r w:rsidRPr="00204416">
        <w:rPr>
          <w:color w:val="000000"/>
          <w:sz w:val="26"/>
          <w:szCs w:val="26"/>
        </w:rPr>
        <w:t xml:space="preserve">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а) доля расходов </w:t>
      </w:r>
      <w:r>
        <w:rPr>
          <w:color w:val="000000"/>
          <w:sz w:val="26"/>
          <w:szCs w:val="26"/>
        </w:rPr>
        <w:t>органа местного самоуправления</w:t>
      </w:r>
      <w:r w:rsidRPr="00204416">
        <w:rPr>
          <w:color w:val="000000"/>
          <w:sz w:val="26"/>
          <w:szCs w:val="26"/>
        </w:rPr>
        <w:t xml:space="preserve"> и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б) доля контрактов </w:t>
      </w:r>
      <w:r>
        <w:rPr>
          <w:color w:val="000000"/>
          <w:sz w:val="26"/>
          <w:szCs w:val="26"/>
        </w:rPr>
        <w:t>органа местного самоуправления</w:t>
      </w:r>
      <w:r w:rsidRPr="00204416">
        <w:rPr>
          <w:color w:val="000000"/>
          <w:sz w:val="26"/>
          <w:szCs w:val="26"/>
        </w:rPr>
        <w:t xml:space="preserve">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</w:t>
      </w:r>
      <w:r>
        <w:rPr>
          <w:color w:val="000000"/>
          <w:sz w:val="26"/>
          <w:szCs w:val="26"/>
        </w:rPr>
        <w:t>органа местного самоуправления</w:t>
      </w:r>
      <w:r w:rsidRPr="00204416">
        <w:rPr>
          <w:color w:val="000000"/>
          <w:sz w:val="26"/>
          <w:szCs w:val="26"/>
        </w:rPr>
        <w:t xml:space="preserve"> и подведомственных ему казенных и бюджетных учреждений на приобретение товаров, работ, услуг, заключенных в отчетном финансовом году.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>Орган местного самоуправления</w:t>
      </w:r>
      <w:r w:rsidRPr="00204416">
        <w:rPr>
          <w:color w:val="000000"/>
          <w:sz w:val="26"/>
          <w:szCs w:val="26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>
        <w:rPr>
          <w:color w:val="000000"/>
          <w:sz w:val="26"/>
          <w:szCs w:val="26"/>
        </w:rPr>
        <w:t>органом местного самоуправления</w:t>
      </w:r>
      <w:r w:rsidRPr="00204416">
        <w:rPr>
          <w:color w:val="000000"/>
          <w:sz w:val="26"/>
          <w:szCs w:val="26"/>
        </w:rPr>
        <w:t xml:space="preserve"> и подведомственными им казенными и бюджетными учреждениями закупок.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5. В целях формирования ведомственного перечня </w:t>
      </w:r>
      <w:r>
        <w:rPr>
          <w:color w:val="000000"/>
          <w:sz w:val="26"/>
          <w:szCs w:val="26"/>
        </w:rPr>
        <w:t>орган местного самоуправления</w:t>
      </w:r>
      <w:r w:rsidRPr="00204416">
        <w:rPr>
          <w:color w:val="000000"/>
          <w:sz w:val="26"/>
          <w:szCs w:val="26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>Орган местного самоуправления</w:t>
      </w:r>
      <w:r w:rsidRPr="00204416">
        <w:rPr>
          <w:color w:val="000000"/>
          <w:sz w:val="26"/>
          <w:szCs w:val="26"/>
        </w:rPr>
        <w:t xml:space="preserve"> при формировании ведомственного перечня вправе включить в него дополнительно: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а) с учетом категорий и (или) групп должностей работников </w:t>
      </w:r>
      <w:r>
        <w:rPr>
          <w:color w:val="000000"/>
          <w:sz w:val="26"/>
          <w:szCs w:val="26"/>
        </w:rPr>
        <w:t>органа местного самоуправления</w:t>
      </w:r>
      <w:r w:rsidRPr="00204416">
        <w:rPr>
          <w:color w:val="000000"/>
          <w:sz w:val="26"/>
          <w:szCs w:val="26"/>
        </w:rPr>
        <w:t xml:space="preserve"> и подведомственных </w:t>
      </w:r>
      <w:r>
        <w:rPr>
          <w:color w:val="000000"/>
          <w:sz w:val="26"/>
          <w:szCs w:val="26"/>
        </w:rPr>
        <w:t>ему</w:t>
      </w:r>
      <w:r w:rsidRPr="00204416">
        <w:rPr>
          <w:color w:val="000000"/>
          <w:sz w:val="26"/>
          <w:szCs w:val="26"/>
        </w:rPr>
        <w:t xml:space="preserve">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 (включая подведомственные казенные учреждения), утвержденными постановление</w:t>
      </w:r>
      <w:r>
        <w:rPr>
          <w:color w:val="000000"/>
          <w:sz w:val="26"/>
          <w:szCs w:val="26"/>
        </w:rPr>
        <w:t>м</w:t>
      </w:r>
      <w:r w:rsidRPr="0020441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администрации Кировского городского поселения</w:t>
      </w:r>
      <w:r w:rsidRPr="00204416">
        <w:rPr>
          <w:color w:val="000000"/>
          <w:sz w:val="26"/>
          <w:szCs w:val="26"/>
        </w:rPr>
        <w:t xml:space="preserve"> «</w:t>
      </w:r>
      <w:r w:rsidRPr="007B0770">
        <w:rPr>
          <w:color w:val="000000"/>
          <w:sz w:val="26"/>
          <w:szCs w:val="26"/>
        </w:rPr>
        <w:t>О порядке определения нормативных затрат на обеспечение</w:t>
      </w:r>
      <w:r>
        <w:rPr>
          <w:color w:val="000000"/>
          <w:sz w:val="26"/>
          <w:szCs w:val="26"/>
        </w:rPr>
        <w:t xml:space="preserve"> </w:t>
      </w:r>
      <w:r w:rsidRPr="007B0770">
        <w:rPr>
          <w:color w:val="000000"/>
          <w:sz w:val="26"/>
          <w:szCs w:val="26"/>
        </w:rPr>
        <w:t xml:space="preserve">функций органов местного самоуправления Кировского городского поселения, в том числе подведомственных </w:t>
      </w:r>
      <w:r>
        <w:rPr>
          <w:color w:val="000000"/>
          <w:sz w:val="26"/>
          <w:szCs w:val="26"/>
        </w:rPr>
        <w:t>ему</w:t>
      </w:r>
      <w:r w:rsidRPr="007B0770">
        <w:rPr>
          <w:color w:val="000000"/>
          <w:sz w:val="26"/>
          <w:szCs w:val="26"/>
        </w:rPr>
        <w:t xml:space="preserve"> муниципальных казенных учреждений</w:t>
      </w:r>
      <w:r>
        <w:rPr>
          <w:color w:val="000000"/>
          <w:sz w:val="26"/>
          <w:szCs w:val="26"/>
        </w:rPr>
        <w:t xml:space="preserve">»   </w:t>
      </w:r>
      <w:r w:rsidRPr="00204416">
        <w:rPr>
          <w:color w:val="000000"/>
          <w:sz w:val="26"/>
          <w:szCs w:val="26"/>
        </w:rPr>
        <w:t>(далее нормативные затраты), определяются с учетом категорий и (или) групп должностей работников;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color w:val="000000"/>
          <w:sz w:val="26"/>
          <w:szCs w:val="26"/>
        </w:rPr>
        <w:t>органа местного самоуправления</w:t>
      </w:r>
      <w:r w:rsidRPr="00204416">
        <w:rPr>
          <w:color w:val="000000"/>
          <w:sz w:val="26"/>
          <w:szCs w:val="26"/>
        </w:rPr>
        <w:t>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1F41E6" w:rsidRPr="00204416" w:rsidRDefault="001F41E6" w:rsidP="00F010D9">
      <w:pPr>
        <w:widowControl w:val="0"/>
        <w:autoSpaceDE w:val="0"/>
        <w:autoSpaceDN w:val="0"/>
        <w:adjustRightInd w:val="0"/>
        <w:ind w:firstLine="851"/>
        <w:rPr>
          <w:color w:val="000000"/>
          <w:sz w:val="26"/>
          <w:szCs w:val="26"/>
        </w:rPr>
      </w:pPr>
      <w:r w:rsidRPr="00204416">
        <w:rPr>
          <w:color w:val="000000"/>
          <w:sz w:val="26"/>
          <w:szCs w:val="26"/>
        </w:rPr>
        <w:t xml:space="preserve">9. Предельные цены товаров, работ, услуг устанавливаются </w:t>
      </w:r>
      <w:r>
        <w:rPr>
          <w:color w:val="000000"/>
          <w:sz w:val="26"/>
          <w:szCs w:val="26"/>
        </w:rPr>
        <w:t>органом местного самоуправления</w:t>
      </w:r>
      <w:r w:rsidRPr="00204416">
        <w:rPr>
          <w:color w:val="000000"/>
          <w:sz w:val="26"/>
          <w:szCs w:val="26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A0555C">
      <w:pPr>
        <w:spacing w:line="276" w:lineRule="auto"/>
        <w:jc w:val="center"/>
      </w:pPr>
    </w:p>
    <w:p w:rsidR="001F41E6" w:rsidRDefault="001F41E6" w:rsidP="007C767B">
      <w:pPr>
        <w:ind w:right="-425" w:firstLine="4962"/>
        <w:outlineLvl w:val="0"/>
        <w:rPr>
          <w:sz w:val="24"/>
          <w:szCs w:val="24"/>
        </w:rPr>
        <w:sectPr w:rsidR="001F41E6" w:rsidSect="00DD0D32">
          <w:headerReference w:type="default" r:id="rId8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F41E6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Приложение  №1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УТВЕРЖДЕНЫ</w:t>
      </w:r>
    </w:p>
    <w:p w:rsidR="001F41E6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Постановлением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 xml:space="preserve">администрации 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Кировского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>городского поселения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                           </w:t>
      </w:r>
      <w:r w:rsidRPr="007B0770">
        <w:rPr>
          <w:sz w:val="26"/>
          <w:szCs w:val="26"/>
          <w:lang w:eastAsia="ru-RU"/>
        </w:rPr>
        <w:t xml:space="preserve"> 2016 г. №</w:t>
      </w:r>
      <w:r>
        <w:rPr>
          <w:sz w:val="26"/>
          <w:szCs w:val="26"/>
          <w:lang w:eastAsia="ru-RU"/>
        </w:rPr>
        <w:t xml:space="preserve"> </w:t>
      </w:r>
    </w:p>
    <w:p w:rsidR="001F41E6" w:rsidRDefault="001F41E6" w:rsidP="00FB6A40">
      <w:pPr>
        <w:autoSpaceDE w:val="0"/>
        <w:autoSpaceDN w:val="0"/>
        <w:adjustRightInd w:val="0"/>
        <w:jc w:val="center"/>
        <w:rPr>
          <w:b/>
        </w:rPr>
      </w:pPr>
    </w:p>
    <w:p w:rsidR="001F41E6" w:rsidRPr="000E61A7" w:rsidRDefault="001F41E6" w:rsidP="00FB6A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61A7">
        <w:rPr>
          <w:b/>
          <w:sz w:val="24"/>
          <w:szCs w:val="24"/>
        </w:rPr>
        <w:t>ВЕДОМСТВЕННЫЙ ПЕРЕЧЕНЬ</w:t>
      </w:r>
    </w:p>
    <w:p w:rsidR="001F41E6" w:rsidRPr="000E61A7" w:rsidRDefault="001F41E6" w:rsidP="00FB6A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61A7">
        <w:rPr>
          <w:b/>
          <w:sz w:val="24"/>
          <w:szCs w:val="24"/>
        </w:rPr>
        <w:t>отдельных видов товаров, работ, услуг, их потребительские</w:t>
      </w:r>
    </w:p>
    <w:p w:rsidR="001F41E6" w:rsidRPr="000E61A7" w:rsidRDefault="001F41E6" w:rsidP="00FB6A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61A7">
        <w:rPr>
          <w:b/>
          <w:sz w:val="24"/>
          <w:szCs w:val="24"/>
        </w:rPr>
        <w:t>свойства (в том числе качество) и иные характеристики</w:t>
      </w:r>
    </w:p>
    <w:p w:rsidR="001F41E6" w:rsidRPr="000E61A7" w:rsidRDefault="001F41E6" w:rsidP="00FB6A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61A7">
        <w:rPr>
          <w:b/>
          <w:sz w:val="24"/>
          <w:szCs w:val="24"/>
        </w:rPr>
        <w:t>(в том числе предельные цены товаров, работ, услуг) к ним</w:t>
      </w:r>
    </w:p>
    <w:p w:rsidR="001F41E6" w:rsidRDefault="001F41E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299"/>
        <w:gridCol w:w="1852"/>
        <w:gridCol w:w="2486"/>
        <w:gridCol w:w="1025"/>
        <w:gridCol w:w="1428"/>
        <w:gridCol w:w="6729"/>
      </w:tblGrid>
      <w:tr w:rsidR="001F41E6" w:rsidRPr="002E666C" w:rsidTr="002E666C">
        <w:tc>
          <w:tcPr>
            <w:tcW w:w="534" w:type="dxa"/>
            <w:vMerge w:val="restart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99" w:type="dxa"/>
            <w:vMerge w:val="restart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Код по ОКПД2</w:t>
            </w:r>
          </w:p>
        </w:tc>
        <w:tc>
          <w:tcPr>
            <w:tcW w:w="1852" w:type="dxa"/>
            <w:vMerge w:val="restart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1668" w:type="dxa"/>
            <w:gridSpan w:val="4"/>
          </w:tcPr>
          <w:p w:rsidR="001F41E6" w:rsidRPr="002E666C" w:rsidRDefault="001F41E6" w:rsidP="002E666C">
            <w:pPr>
              <w:jc w:val="center"/>
              <w:rPr>
                <w:color w:val="000000"/>
                <w:sz w:val="22"/>
                <w:szCs w:val="22"/>
              </w:rPr>
            </w:pPr>
            <w:r w:rsidRPr="002E666C">
              <w:rPr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F41E6" w:rsidRPr="002E666C" w:rsidTr="002E666C">
        <w:tc>
          <w:tcPr>
            <w:tcW w:w="534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Наименование характеристик</w:t>
            </w:r>
          </w:p>
        </w:tc>
        <w:tc>
          <w:tcPr>
            <w:tcW w:w="2453" w:type="dxa"/>
            <w:gridSpan w:val="2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729" w:type="dxa"/>
            <w:vMerge w:val="restart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 xml:space="preserve">Значение характеристики </w:t>
            </w:r>
            <w:hyperlink w:anchor="P742" w:history="1">
              <w:r w:rsidRPr="002E666C">
                <w:rPr>
                  <w:color w:val="0000FF"/>
                  <w:sz w:val="20"/>
                </w:rPr>
                <w:t>&lt;*&gt;</w:t>
              </w:r>
            </w:hyperlink>
          </w:p>
        </w:tc>
      </w:tr>
      <w:tr w:rsidR="001F41E6" w:rsidRPr="002E666C" w:rsidTr="002E666C">
        <w:tc>
          <w:tcPr>
            <w:tcW w:w="534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428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29" w:type="dxa"/>
            <w:vMerge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</w:tr>
      <w:tr w:rsidR="001F41E6" w:rsidRPr="002E666C" w:rsidTr="002E666C">
        <w:tc>
          <w:tcPr>
            <w:tcW w:w="534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9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7</w:t>
            </w:r>
          </w:p>
        </w:tc>
      </w:tr>
      <w:tr w:rsidR="001F41E6" w:rsidRPr="002E666C" w:rsidTr="002E666C">
        <w:tc>
          <w:tcPr>
            <w:tcW w:w="534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9" w:type="dxa"/>
          </w:tcPr>
          <w:p w:rsidR="001F41E6" w:rsidRPr="002E666C" w:rsidRDefault="001F41E6" w:rsidP="001200B2">
            <w:pPr>
              <w:pStyle w:val="ConsPlusNormal"/>
              <w:rPr>
                <w:sz w:val="20"/>
              </w:rPr>
            </w:pPr>
            <w:r w:rsidRPr="002E666C">
              <w:rPr>
                <w:sz w:val="20"/>
              </w:rPr>
              <w:t>19.20.21.120</w:t>
            </w:r>
          </w:p>
          <w:p w:rsidR="001F41E6" w:rsidRPr="002E666C" w:rsidRDefault="001F41E6" w:rsidP="001200B2">
            <w:pPr>
              <w:pStyle w:val="ConsPlusNormal"/>
              <w:rPr>
                <w:sz w:val="20"/>
              </w:rPr>
            </w:pPr>
            <w:r w:rsidRPr="002E666C">
              <w:rPr>
                <w:sz w:val="20"/>
              </w:rPr>
              <w:t>//=//=//=//130</w:t>
            </w:r>
          </w:p>
          <w:p w:rsidR="001F41E6" w:rsidRPr="002E666C" w:rsidRDefault="001F41E6" w:rsidP="001200B2">
            <w:pPr>
              <w:pStyle w:val="ConsPlusNormal"/>
              <w:rPr>
                <w:sz w:val="20"/>
              </w:rPr>
            </w:pPr>
            <w:r w:rsidRPr="002E666C">
              <w:rPr>
                <w:sz w:val="20"/>
              </w:rPr>
              <w:t>//=//=//=//315</w:t>
            </w:r>
          </w:p>
          <w:p w:rsidR="001F41E6" w:rsidRPr="002E666C" w:rsidRDefault="001F41E6" w:rsidP="001200B2">
            <w:pPr>
              <w:pStyle w:val="ConsPlusNormal"/>
              <w:rPr>
                <w:sz w:val="20"/>
              </w:rPr>
            </w:pPr>
            <w:r w:rsidRPr="002E666C">
              <w:rPr>
                <w:sz w:val="20"/>
              </w:rPr>
              <w:t>//=//=//=//325</w:t>
            </w:r>
          </w:p>
          <w:p w:rsidR="001F41E6" w:rsidRPr="002E666C" w:rsidRDefault="001F41E6" w:rsidP="001200B2">
            <w:pPr>
              <w:pStyle w:val="ConsPlusNormal"/>
              <w:rPr>
                <w:sz w:val="20"/>
              </w:rPr>
            </w:pPr>
          </w:p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Поставка ГСМ</w:t>
            </w:r>
          </w:p>
        </w:tc>
        <w:tc>
          <w:tcPr>
            <w:tcW w:w="2486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sz w:val="20"/>
              </w:rPr>
              <w:t xml:space="preserve">Качество и технические характеристики бензина должны соответствовать требованиям технического регламента Таможенного союза ТР ТС 013/2001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от 18.11.2011 г. № 826.  </w:t>
            </w:r>
          </w:p>
        </w:tc>
        <w:tc>
          <w:tcPr>
            <w:tcW w:w="1025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 xml:space="preserve"> 112</w:t>
            </w:r>
          </w:p>
        </w:tc>
        <w:tc>
          <w:tcPr>
            <w:tcW w:w="1428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 xml:space="preserve"> литр</w:t>
            </w:r>
          </w:p>
        </w:tc>
        <w:tc>
          <w:tcPr>
            <w:tcW w:w="6729" w:type="dxa"/>
          </w:tcPr>
          <w:p w:rsidR="001F41E6" w:rsidRPr="002E666C" w:rsidRDefault="001F41E6" w:rsidP="001200B2">
            <w:pPr>
              <w:rPr>
                <w:b/>
                <w:sz w:val="20"/>
              </w:rPr>
            </w:pPr>
            <w:r w:rsidRPr="002E666C">
              <w:rPr>
                <w:b/>
                <w:sz w:val="20"/>
              </w:rPr>
              <w:t>Бензин, октановое число 92: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Класс экологической безопасности К5;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Массовая доля серы, не более</w:t>
            </w:r>
            <w:r w:rsidRPr="002E666C">
              <w:rPr>
                <w:sz w:val="20"/>
              </w:rPr>
              <w:tab/>
              <w:t>10 мг/кг</w:t>
            </w:r>
            <w:r w:rsidRPr="002E666C">
              <w:rPr>
                <w:sz w:val="20"/>
              </w:rPr>
              <w:tab/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Объемная доля бензола, не более 1%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Концентрация железа (мг/дм3) - отсутствует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Концентрация марганца (мг/дм3) - отсутствует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Концентрация свинца(мг/дм3) - отсутствует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Массовая доля кислорода, не более 2,7%</w:t>
            </w:r>
            <w:r w:rsidRPr="002E666C">
              <w:rPr>
                <w:sz w:val="20"/>
              </w:rPr>
              <w:tab/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Объемная доля углеводородов, не более</w:t>
            </w:r>
            <w:r w:rsidRPr="002E666C">
              <w:rPr>
                <w:sz w:val="20"/>
              </w:rPr>
              <w:tab/>
            </w:r>
            <w:r w:rsidRPr="002E666C">
              <w:rPr>
                <w:sz w:val="20"/>
              </w:rPr>
              <w:tab/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ароматических</w:t>
            </w:r>
            <w:r w:rsidRPr="002E666C">
              <w:rPr>
                <w:sz w:val="20"/>
              </w:rPr>
              <w:tab/>
              <w:t xml:space="preserve">35 % 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олеиновых 18%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 xml:space="preserve">Октановое число: </w:t>
            </w:r>
            <w:r w:rsidRPr="002E666C">
              <w:rPr>
                <w:sz w:val="20"/>
              </w:rPr>
              <w:tab/>
            </w:r>
            <w:r w:rsidRPr="002E666C">
              <w:rPr>
                <w:sz w:val="20"/>
              </w:rPr>
              <w:tab/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по исследовательскому методу, не менее</w:t>
            </w:r>
            <w:r w:rsidRPr="002E666C">
              <w:rPr>
                <w:sz w:val="20"/>
              </w:rPr>
              <w:tab/>
              <w:t xml:space="preserve"> 80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 xml:space="preserve"> по моторному методу, не менее</w:t>
            </w:r>
            <w:r w:rsidRPr="002E666C">
              <w:rPr>
                <w:sz w:val="20"/>
              </w:rPr>
              <w:tab/>
              <w:t>76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Давление насыщенных паров:</w:t>
            </w:r>
            <w:r w:rsidRPr="002E666C">
              <w:rPr>
                <w:sz w:val="20"/>
              </w:rPr>
              <w:tab/>
            </w:r>
            <w:r w:rsidRPr="002E666C">
              <w:rPr>
                <w:sz w:val="20"/>
              </w:rPr>
              <w:tab/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в летний период</w:t>
            </w:r>
            <w:r w:rsidRPr="002E666C">
              <w:rPr>
                <w:sz w:val="20"/>
              </w:rPr>
              <w:tab/>
              <w:t xml:space="preserve"> кПа 35-80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в зимний период кПа 35-100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Объемная доля оксигенатов, не более:</w:t>
            </w:r>
            <w:r w:rsidRPr="002E666C">
              <w:rPr>
                <w:sz w:val="20"/>
              </w:rPr>
              <w:tab/>
            </w:r>
            <w:r w:rsidRPr="002E666C">
              <w:rPr>
                <w:sz w:val="20"/>
              </w:rPr>
              <w:tab/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метанола (%) - отсутствует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этанола</w:t>
            </w:r>
            <w:r w:rsidRPr="002E666C">
              <w:rPr>
                <w:sz w:val="20"/>
              </w:rPr>
              <w:tab/>
              <w:t xml:space="preserve"> 5%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изопропанола 10%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третбутанола 7%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изобутанола 10</w:t>
            </w:r>
            <w:r w:rsidRPr="002E666C">
              <w:rPr>
                <w:sz w:val="20"/>
              </w:rPr>
              <w:tab/>
              <w:t>%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эфиров, содержащих 5 или более атомов углерода в молекуле15%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других оксигенатов (с температурой конца кипения не выше 210 0С) 10%</w:t>
            </w:r>
            <w:r w:rsidRPr="002E666C">
              <w:rPr>
                <w:sz w:val="20"/>
              </w:rPr>
              <w:tab/>
            </w:r>
          </w:p>
          <w:p w:rsidR="001F41E6" w:rsidRPr="002E666C" w:rsidRDefault="001F41E6" w:rsidP="001200B2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sz w:val="20"/>
              </w:rPr>
              <w:t>Объемная доля монометиланилина (%) -</w:t>
            </w:r>
            <w:r w:rsidRPr="002E666C">
              <w:rPr>
                <w:sz w:val="20"/>
              </w:rPr>
              <w:tab/>
              <w:t>отсутствует</w:t>
            </w:r>
          </w:p>
        </w:tc>
      </w:tr>
      <w:tr w:rsidR="001F41E6" w:rsidRPr="002E666C" w:rsidTr="002E666C">
        <w:tc>
          <w:tcPr>
            <w:tcW w:w="534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sz w:val="20"/>
              </w:rPr>
              <w:t xml:space="preserve">Качество и технические характеристики бензина должны соответствовать требованиям технического регламента Таможенного союза ТР ТС 013/2001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от 18.11.2011 г. № 826.  </w:t>
            </w:r>
          </w:p>
        </w:tc>
        <w:tc>
          <w:tcPr>
            <w:tcW w:w="1025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8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6729" w:type="dxa"/>
          </w:tcPr>
          <w:p w:rsidR="001F41E6" w:rsidRPr="002E666C" w:rsidRDefault="001F41E6" w:rsidP="002E666C">
            <w:pPr>
              <w:tabs>
                <w:tab w:val="left" w:pos="5940"/>
              </w:tabs>
              <w:rPr>
                <w:b/>
                <w:bCs/>
                <w:iCs/>
                <w:sz w:val="20"/>
                <w:szCs w:val="20"/>
              </w:rPr>
            </w:pPr>
            <w:r w:rsidRPr="002E666C">
              <w:rPr>
                <w:b/>
                <w:bCs/>
                <w:iCs/>
                <w:sz w:val="20"/>
                <w:szCs w:val="20"/>
              </w:rPr>
              <w:t>Бензин, октановое число 95:</w:t>
            </w:r>
          </w:p>
          <w:p w:rsidR="001F41E6" w:rsidRPr="002E666C" w:rsidRDefault="001F41E6" w:rsidP="001200B2">
            <w:pPr>
              <w:rPr>
                <w:sz w:val="20"/>
              </w:rPr>
            </w:pPr>
            <w:r w:rsidRPr="002E666C">
              <w:rPr>
                <w:sz w:val="20"/>
              </w:rPr>
              <w:t>Класс экологической безопасности К5;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Массовая доля серы, не более 10 мг/кг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Объемная доля бензола, не более 1%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Концентрация железа </w:t>
            </w:r>
            <w:r w:rsidRPr="002E666C">
              <w:rPr>
                <w:sz w:val="20"/>
              </w:rPr>
              <w:t>(мг/дм3) - отсутствует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Концентрация марганца </w:t>
            </w:r>
            <w:r w:rsidRPr="002E666C">
              <w:rPr>
                <w:sz w:val="20"/>
              </w:rPr>
              <w:t>(мг/дм3) - отсутствует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Концентрация свинца </w:t>
            </w:r>
            <w:r w:rsidRPr="002E666C">
              <w:rPr>
                <w:sz w:val="20"/>
              </w:rPr>
              <w:t>(мг/дм3) - отсутствует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Массовая доля кислорода, не более 2,7%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Октановое число: </w:t>
            </w:r>
            <w:r w:rsidRPr="002E666C">
              <w:rPr>
                <w:bCs/>
                <w:iCs/>
                <w:sz w:val="20"/>
                <w:szCs w:val="20"/>
              </w:rPr>
              <w:tab/>
            </w:r>
            <w:r w:rsidRPr="002E666C">
              <w:rPr>
                <w:bCs/>
                <w:iCs/>
                <w:sz w:val="20"/>
                <w:szCs w:val="20"/>
              </w:rPr>
              <w:tab/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по исследовательскому методу, не менее 80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 по моторному методу, не менее 76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Давление насыщенных паров:</w:t>
            </w:r>
            <w:r w:rsidRPr="002E666C">
              <w:rPr>
                <w:bCs/>
                <w:iCs/>
                <w:sz w:val="20"/>
                <w:szCs w:val="20"/>
              </w:rPr>
              <w:tab/>
            </w:r>
            <w:r w:rsidRPr="002E666C">
              <w:rPr>
                <w:bCs/>
                <w:iCs/>
                <w:sz w:val="20"/>
                <w:szCs w:val="20"/>
              </w:rPr>
              <w:tab/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в летний период кПа 35-80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в зимний период кПа 35-100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Объемная доля оксигенатов, не более:</w:t>
            </w:r>
            <w:r w:rsidRPr="002E666C">
              <w:rPr>
                <w:bCs/>
                <w:iCs/>
                <w:sz w:val="20"/>
                <w:szCs w:val="20"/>
              </w:rPr>
              <w:tab/>
            </w:r>
            <w:r w:rsidRPr="002E666C">
              <w:rPr>
                <w:bCs/>
                <w:iCs/>
                <w:sz w:val="20"/>
                <w:szCs w:val="20"/>
              </w:rPr>
              <w:tab/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Метанола (%) - отсутствует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Этанола 5 %5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Изопропанола 10%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Третбутанола 7%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Изобутанола 10%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эфиров, содержащих 5 или более атомов углерода в молекуле 15 %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других оксигенатов (с температурой конца кипения не выше 210 0С)</w:t>
            </w:r>
            <w:r w:rsidRPr="002E666C">
              <w:rPr>
                <w:bCs/>
                <w:iCs/>
                <w:sz w:val="20"/>
                <w:szCs w:val="20"/>
              </w:rPr>
              <w:tab/>
              <w:t>10 %</w:t>
            </w:r>
          </w:p>
          <w:p w:rsidR="001F41E6" w:rsidRPr="002E666C" w:rsidRDefault="001F41E6" w:rsidP="001200B2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Объемная доля монометиланилина</w:t>
            </w:r>
            <w:r w:rsidRPr="002E666C">
              <w:rPr>
                <w:sz w:val="20"/>
              </w:rPr>
              <w:t>(%) - отсутствует</w:t>
            </w:r>
          </w:p>
        </w:tc>
      </w:tr>
      <w:tr w:rsidR="001F41E6" w:rsidRPr="002E666C" w:rsidTr="002E666C">
        <w:tc>
          <w:tcPr>
            <w:tcW w:w="534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sz w:val="20"/>
              </w:rPr>
              <w:t xml:space="preserve">Качество и технические характеристики дизельного топлива должны соответствовать требованиям технического регламента Таможенного союза ТР ТС 013/2001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от 18.11.2011 г. № 826.  </w:t>
            </w:r>
          </w:p>
        </w:tc>
        <w:tc>
          <w:tcPr>
            <w:tcW w:w="1025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8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6729" w:type="dxa"/>
          </w:tcPr>
          <w:p w:rsidR="001F41E6" w:rsidRPr="002E666C" w:rsidRDefault="001F41E6" w:rsidP="002E666C">
            <w:pPr>
              <w:tabs>
                <w:tab w:val="left" w:pos="5940"/>
              </w:tabs>
              <w:rPr>
                <w:b/>
                <w:bCs/>
                <w:iCs/>
                <w:sz w:val="20"/>
                <w:szCs w:val="20"/>
              </w:rPr>
            </w:pPr>
            <w:r w:rsidRPr="002E666C">
              <w:rPr>
                <w:b/>
                <w:bCs/>
                <w:iCs/>
                <w:sz w:val="20"/>
                <w:szCs w:val="20"/>
              </w:rPr>
              <w:t>Дизельное топливо: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Массовая доля серы, не более 10 мг/кг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Температура вспышки в закрытом тигле, не ниже:</w:t>
            </w:r>
            <w:r w:rsidRPr="002E666C">
              <w:rPr>
                <w:bCs/>
                <w:iCs/>
                <w:sz w:val="20"/>
                <w:szCs w:val="20"/>
              </w:rPr>
              <w:tab/>
            </w:r>
            <w:r w:rsidRPr="002E666C">
              <w:rPr>
                <w:bCs/>
                <w:iCs/>
                <w:sz w:val="20"/>
                <w:szCs w:val="20"/>
              </w:rPr>
              <w:tab/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для летнего и межсезонного ДТ 55 </w:t>
            </w:r>
            <w:r w:rsidRPr="002E666C">
              <w:rPr>
                <w:bCs/>
                <w:iCs/>
                <w:sz w:val="20"/>
                <w:szCs w:val="20"/>
                <w:vertAlign w:val="superscript"/>
              </w:rPr>
              <w:t>0</w:t>
            </w:r>
            <w:r w:rsidRPr="002E666C">
              <w:rPr>
                <w:bCs/>
                <w:iCs/>
                <w:sz w:val="20"/>
                <w:szCs w:val="20"/>
              </w:rPr>
              <w:t>С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для зимнего и арктического ДТ 30 </w:t>
            </w:r>
            <w:r w:rsidRPr="002E666C">
              <w:rPr>
                <w:bCs/>
                <w:iCs/>
                <w:sz w:val="20"/>
                <w:szCs w:val="20"/>
                <w:vertAlign w:val="superscript"/>
              </w:rPr>
              <w:t>0</w:t>
            </w:r>
            <w:r w:rsidRPr="002E666C">
              <w:rPr>
                <w:bCs/>
                <w:iCs/>
                <w:sz w:val="20"/>
                <w:szCs w:val="20"/>
              </w:rPr>
              <w:t>С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Фракционный состав – 95% объемных перегоняется при температуре, не выше 360</w:t>
            </w:r>
            <w:r w:rsidRPr="002E666C">
              <w:rPr>
                <w:bCs/>
                <w:iCs/>
                <w:sz w:val="20"/>
                <w:szCs w:val="20"/>
                <w:vertAlign w:val="superscript"/>
              </w:rPr>
              <w:t>0</w:t>
            </w:r>
            <w:r w:rsidRPr="002E666C">
              <w:rPr>
                <w:bCs/>
                <w:iCs/>
                <w:sz w:val="20"/>
                <w:szCs w:val="20"/>
              </w:rPr>
              <w:t>С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Массовая доля полициклических ароматических углеводородов, не более 8%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Цетановое число, не менее</w:t>
            </w:r>
            <w:r w:rsidRPr="002E666C">
              <w:rPr>
                <w:bCs/>
                <w:iCs/>
                <w:sz w:val="20"/>
                <w:szCs w:val="20"/>
              </w:rPr>
              <w:tab/>
            </w:r>
            <w:r w:rsidRPr="002E666C">
              <w:rPr>
                <w:bCs/>
                <w:iCs/>
                <w:sz w:val="20"/>
                <w:szCs w:val="20"/>
              </w:rPr>
              <w:tab/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для зимнего топлива 47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для летнего топлива 51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Смазывающая способность, не более 460 мкм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Предельная температура фильтруемости, не выше:</w:t>
            </w:r>
            <w:r w:rsidRPr="002E666C">
              <w:rPr>
                <w:bCs/>
                <w:iCs/>
                <w:sz w:val="20"/>
                <w:szCs w:val="20"/>
              </w:rPr>
              <w:tab/>
            </w:r>
            <w:r w:rsidRPr="002E666C">
              <w:rPr>
                <w:bCs/>
                <w:iCs/>
                <w:sz w:val="20"/>
                <w:szCs w:val="20"/>
              </w:rPr>
              <w:tab/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 xml:space="preserve">для зимнего топлива - минус 20 </w:t>
            </w:r>
            <w:r w:rsidRPr="002E666C">
              <w:rPr>
                <w:bCs/>
                <w:iCs/>
                <w:sz w:val="20"/>
                <w:szCs w:val="20"/>
                <w:vertAlign w:val="superscript"/>
              </w:rPr>
              <w:t>0</w:t>
            </w:r>
            <w:r w:rsidRPr="002E666C">
              <w:rPr>
                <w:bCs/>
                <w:iCs/>
                <w:sz w:val="20"/>
                <w:szCs w:val="20"/>
              </w:rPr>
              <w:t>С</w:t>
            </w:r>
          </w:p>
          <w:p w:rsidR="001F41E6" w:rsidRPr="002E666C" w:rsidRDefault="001F41E6" w:rsidP="002E666C">
            <w:pPr>
              <w:tabs>
                <w:tab w:val="left" w:pos="5940"/>
              </w:tabs>
              <w:rPr>
                <w:bCs/>
                <w:iCs/>
                <w:sz w:val="20"/>
                <w:szCs w:val="20"/>
              </w:rPr>
            </w:pPr>
            <w:r w:rsidRPr="002E666C">
              <w:rPr>
                <w:bCs/>
                <w:iCs/>
                <w:sz w:val="20"/>
                <w:szCs w:val="20"/>
              </w:rPr>
              <w:t>для межсезонного – минус 15</w:t>
            </w:r>
            <w:r w:rsidRPr="002E666C">
              <w:rPr>
                <w:bCs/>
                <w:iCs/>
                <w:sz w:val="20"/>
                <w:szCs w:val="20"/>
                <w:vertAlign w:val="superscript"/>
              </w:rPr>
              <w:t>0</w:t>
            </w:r>
            <w:r w:rsidRPr="002E666C">
              <w:rPr>
                <w:bCs/>
                <w:iCs/>
                <w:sz w:val="20"/>
                <w:szCs w:val="20"/>
              </w:rPr>
              <w:t>С</w:t>
            </w:r>
          </w:p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</w:p>
        </w:tc>
      </w:tr>
      <w:tr w:rsidR="001F41E6" w:rsidRPr="002E666C" w:rsidTr="002E666C">
        <w:tc>
          <w:tcPr>
            <w:tcW w:w="534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9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05.20.10.110</w:t>
            </w:r>
          </w:p>
        </w:tc>
        <w:tc>
          <w:tcPr>
            <w:tcW w:w="1852" w:type="dxa"/>
          </w:tcPr>
          <w:p w:rsidR="001F41E6" w:rsidRPr="002E666C" w:rsidRDefault="001F41E6" w:rsidP="002E666C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Поставка угля бурого</w:t>
            </w:r>
          </w:p>
        </w:tc>
        <w:tc>
          <w:tcPr>
            <w:tcW w:w="2486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Качественные характеристики</w:t>
            </w:r>
          </w:p>
        </w:tc>
        <w:tc>
          <w:tcPr>
            <w:tcW w:w="1025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28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тонна</w:t>
            </w:r>
          </w:p>
        </w:tc>
        <w:tc>
          <w:tcPr>
            <w:tcW w:w="6729" w:type="dxa"/>
          </w:tcPr>
          <w:p w:rsidR="001F41E6" w:rsidRPr="002E666C" w:rsidRDefault="001F41E6">
            <w:pPr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Уголь бурый  марка – 1БПК:</w:t>
            </w:r>
          </w:p>
          <w:p w:rsidR="001F41E6" w:rsidRPr="002E666C" w:rsidRDefault="001F41E6" w:rsidP="00B02BA5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Размер кусков от 50 до 200мм;</w:t>
            </w:r>
          </w:p>
          <w:p w:rsidR="001F41E6" w:rsidRPr="002E666C" w:rsidRDefault="001F41E6" w:rsidP="00B02BA5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 xml:space="preserve">Зольность не более13,4 %; </w:t>
            </w:r>
          </w:p>
          <w:p w:rsidR="001F41E6" w:rsidRPr="002E666C" w:rsidRDefault="001F41E6" w:rsidP="00B02BA5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 xml:space="preserve">Выход летучих веществ не более 56,2 %; </w:t>
            </w:r>
          </w:p>
          <w:p w:rsidR="001F41E6" w:rsidRPr="002E666C" w:rsidRDefault="001F41E6" w:rsidP="00B02BA5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 xml:space="preserve">Влажность не более 41,5%; </w:t>
            </w:r>
          </w:p>
          <w:p w:rsidR="001F41E6" w:rsidRPr="002E666C" w:rsidRDefault="001F41E6" w:rsidP="00B02BA5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 xml:space="preserve">Содержание серы не более 0,28 %; </w:t>
            </w:r>
          </w:p>
          <w:p w:rsidR="001F41E6" w:rsidRPr="002E666C" w:rsidRDefault="001F41E6" w:rsidP="00647C31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Низшая теплота сгорания, не менее 3012 ккал/кг.</w:t>
            </w:r>
          </w:p>
        </w:tc>
      </w:tr>
      <w:tr w:rsidR="001F41E6" w:rsidRPr="002E666C" w:rsidTr="002E666C">
        <w:tc>
          <w:tcPr>
            <w:tcW w:w="534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99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35.30.11.120</w:t>
            </w:r>
          </w:p>
        </w:tc>
        <w:tc>
          <w:tcPr>
            <w:tcW w:w="1852" w:type="dxa"/>
          </w:tcPr>
          <w:p w:rsidR="001F41E6" w:rsidRPr="002E666C" w:rsidRDefault="001F41E6" w:rsidP="002E666C">
            <w:pPr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Поставка тепловой энергии</w:t>
            </w:r>
          </w:p>
        </w:tc>
        <w:tc>
          <w:tcPr>
            <w:tcW w:w="2486" w:type="dxa"/>
          </w:tcPr>
          <w:p w:rsidR="001F41E6" w:rsidRPr="002E666C" w:rsidRDefault="001F41E6" w:rsidP="002E666C">
            <w:pPr>
              <w:jc w:val="left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Условия и качество поставки</w:t>
            </w:r>
          </w:p>
        </w:tc>
        <w:tc>
          <w:tcPr>
            <w:tcW w:w="1025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28" w:type="dxa"/>
          </w:tcPr>
          <w:p w:rsidR="001F41E6" w:rsidRPr="002E666C" w:rsidRDefault="001F41E6">
            <w:pPr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Гигакалории в час</w:t>
            </w:r>
          </w:p>
        </w:tc>
        <w:tc>
          <w:tcPr>
            <w:tcW w:w="6729" w:type="dxa"/>
          </w:tcPr>
          <w:p w:rsidR="001F41E6" w:rsidRPr="002E666C" w:rsidRDefault="001F41E6">
            <w:pPr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 xml:space="preserve">Обеспечивать надежность бесперебойного отпуска тепловой энергии в отопительный период проводить ежегодный плановый ремонт и наладку оборудования, промывку и гидравлические испытания трубопроводов тепловой сети на прочность и плотность в своей зоне балансовой принадлежности тепловых сетей. Обеспечивать надежное теплоснабжение в соответствии с требованиями технических регламентов, правилами организации теплоснабжения, иными нормативными правовыми актами РФ. </w:t>
            </w:r>
          </w:p>
        </w:tc>
      </w:tr>
    </w:tbl>
    <w:p w:rsidR="001F41E6" w:rsidRPr="00204F77" w:rsidRDefault="001F41E6">
      <w:pPr>
        <w:rPr>
          <w:color w:val="000000"/>
          <w:sz w:val="20"/>
          <w:szCs w:val="20"/>
        </w:rPr>
      </w:pPr>
    </w:p>
    <w:p w:rsidR="001F41E6" w:rsidRPr="000E61A7" w:rsidRDefault="001F41E6" w:rsidP="009B2960">
      <w:pPr>
        <w:shd w:val="clear" w:color="auto" w:fill="FFFFFF"/>
        <w:spacing w:after="15" w:line="300" w:lineRule="atLeast"/>
        <w:rPr>
          <w:color w:val="000000"/>
          <w:sz w:val="24"/>
          <w:szCs w:val="24"/>
        </w:rPr>
      </w:pPr>
      <w:r w:rsidRPr="000E61A7">
        <w:rPr>
          <w:color w:val="000000"/>
          <w:sz w:val="24"/>
          <w:szCs w:val="24"/>
        </w:rPr>
        <w:t>* 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FB6A40">
      <w:pPr>
        <w:shd w:val="clear" w:color="auto" w:fill="FFFFFF"/>
        <w:spacing w:after="15" w:line="300" w:lineRule="atLeast"/>
        <w:rPr>
          <w:color w:val="000000"/>
        </w:rPr>
      </w:pPr>
    </w:p>
    <w:p w:rsidR="001F41E6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Приложение № 2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УТВЕРЖДЕНЫ</w:t>
      </w:r>
    </w:p>
    <w:p w:rsidR="001F41E6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Постановлением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 xml:space="preserve">администрации 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Кировского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>городского поселения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                          </w:t>
      </w:r>
      <w:r w:rsidRPr="007B0770">
        <w:rPr>
          <w:sz w:val="26"/>
          <w:szCs w:val="26"/>
          <w:lang w:eastAsia="ru-RU"/>
        </w:rPr>
        <w:t xml:space="preserve"> 2016 г. №</w:t>
      </w:r>
      <w:r>
        <w:rPr>
          <w:sz w:val="26"/>
          <w:szCs w:val="26"/>
          <w:lang w:eastAsia="ru-RU"/>
        </w:rPr>
        <w:t xml:space="preserve"> </w:t>
      </w:r>
    </w:p>
    <w:p w:rsidR="001F41E6" w:rsidRDefault="001F41E6" w:rsidP="004912D1">
      <w:pPr>
        <w:shd w:val="clear" w:color="auto" w:fill="FFFFFF"/>
        <w:spacing w:after="15" w:line="300" w:lineRule="atLeast"/>
        <w:jc w:val="right"/>
        <w:rPr>
          <w:color w:val="000000"/>
        </w:rPr>
      </w:pPr>
    </w:p>
    <w:p w:rsidR="001F41E6" w:rsidRPr="004912D1" w:rsidRDefault="001F41E6" w:rsidP="004912D1">
      <w:pPr>
        <w:shd w:val="clear" w:color="auto" w:fill="FFFFFF"/>
        <w:spacing w:after="15" w:line="300" w:lineRule="atLeast"/>
        <w:jc w:val="center"/>
        <w:rPr>
          <w:b/>
          <w:color w:val="000000"/>
        </w:rPr>
      </w:pPr>
      <w:r w:rsidRPr="004912D1">
        <w:rPr>
          <w:b/>
          <w:color w:val="000000"/>
        </w:rPr>
        <w:t>Обязательный перечень</w:t>
      </w:r>
    </w:p>
    <w:p w:rsidR="001F41E6" w:rsidRDefault="001F41E6" w:rsidP="004912D1">
      <w:pPr>
        <w:shd w:val="clear" w:color="auto" w:fill="FFFFFF"/>
        <w:spacing w:after="15" w:line="300" w:lineRule="atLeast"/>
        <w:jc w:val="center"/>
        <w:rPr>
          <w:color w:val="000000"/>
        </w:rPr>
      </w:pPr>
      <w:r>
        <w:rPr>
          <w:color w:val="000000"/>
        </w:rPr>
        <w:t>Отдельных видов товаров, работ, услуг, их потребительские свойства и иные характеристики, а также значение таких свойств и характеристик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0"/>
        <w:gridCol w:w="1071"/>
        <w:gridCol w:w="2402"/>
        <w:gridCol w:w="2406"/>
        <w:gridCol w:w="1046"/>
        <w:gridCol w:w="1428"/>
        <w:gridCol w:w="1641"/>
        <w:gridCol w:w="1701"/>
        <w:gridCol w:w="1523"/>
        <w:gridCol w:w="1453"/>
      </w:tblGrid>
      <w:tr w:rsidR="001F41E6" w:rsidRPr="002E666C" w:rsidTr="001052F8"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N п/п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2E666C">
                <w:rPr>
                  <w:sz w:val="20"/>
                  <w:szCs w:val="20"/>
                </w:rPr>
                <w:t>ОКПД</w:t>
              </w:r>
            </w:hyperlink>
            <w:r w:rsidRPr="002E666C">
              <w:rPr>
                <w:sz w:val="20"/>
                <w:szCs w:val="20"/>
              </w:rPr>
              <w:t>/ ОКПД2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198" w:type="dxa"/>
            <w:gridSpan w:val="7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474" w:type="dxa"/>
            <w:gridSpan w:val="2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18" w:type="dxa"/>
            <w:gridSpan w:val="4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2E666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28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65" w:type="dxa"/>
            <w:gridSpan w:val="3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1453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Работники, должности которых не отнесены к должностям муниципальной службы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Главная группа должность муниципальной службы</w:t>
            </w:r>
          </w:p>
        </w:tc>
        <w:tc>
          <w:tcPr>
            <w:tcW w:w="1523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Ведущая, старшая и младшая группа должность муниципальной службы</w:t>
            </w:r>
          </w:p>
        </w:tc>
        <w:tc>
          <w:tcPr>
            <w:tcW w:w="1453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41E6" w:rsidRPr="002E666C" w:rsidTr="001052F8">
        <w:tc>
          <w:tcPr>
            <w:tcW w:w="780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2</w:t>
            </w:r>
          </w:p>
        </w:tc>
        <w:tc>
          <w:tcPr>
            <w:tcW w:w="2402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8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9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10</w:t>
            </w:r>
          </w:p>
        </w:tc>
      </w:tr>
      <w:tr w:rsidR="001F41E6" w:rsidRPr="002E666C" w:rsidTr="001052F8">
        <w:tc>
          <w:tcPr>
            <w:tcW w:w="15451" w:type="dxa"/>
            <w:gridSpan w:val="10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666C">
              <w:rPr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устанавливаемые с учетом должностей работников и (или) иных категорий должностей работников</w:t>
            </w:r>
          </w:p>
        </w:tc>
      </w:tr>
      <w:tr w:rsidR="001F41E6" w:rsidRPr="002E666C" w:rsidTr="001052F8">
        <w:trPr>
          <w:trHeight w:val="240"/>
        </w:trPr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30.02.12/ 26.20.11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размер и тип экрана</w:t>
            </w:r>
          </w:p>
        </w:tc>
        <w:tc>
          <w:tcPr>
            <w:tcW w:w="1046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039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дюйм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15.6" LCD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15.6" LCD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15.6" LCD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15.6" LCD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вес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163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грамм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2,3 кг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2,3 кг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2,3 кг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2,3 кг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 ядер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 ядер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 ядер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 ядер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046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2931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гигагерц</w:t>
            </w:r>
          </w:p>
        </w:tc>
        <w:tc>
          <w:tcPr>
            <w:tcW w:w="1641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</w:t>
            </w:r>
          </w:p>
        </w:tc>
        <w:tc>
          <w:tcPr>
            <w:tcW w:w="1701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</w:t>
            </w:r>
          </w:p>
        </w:tc>
        <w:tc>
          <w:tcPr>
            <w:tcW w:w="1523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</w:t>
            </w:r>
          </w:p>
        </w:tc>
        <w:tc>
          <w:tcPr>
            <w:tcW w:w="1453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046" w:type="dxa"/>
            <w:vAlign w:val="center"/>
          </w:tcPr>
          <w:p w:rsidR="001F41E6" w:rsidRPr="002E666C" w:rsidRDefault="001F41E6" w:rsidP="001052F8">
            <w:pPr>
              <w:jc w:val="center"/>
              <w:rPr>
                <w:color w:val="000000"/>
                <w:sz w:val="20"/>
                <w:szCs w:val="20"/>
              </w:rPr>
            </w:pPr>
            <w:r w:rsidRPr="002E666C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гигабайт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  <w:tc>
          <w:tcPr>
            <w:tcW w:w="1701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  <w:tc>
          <w:tcPr>
            <w:tcW w:w="1523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  <w:tc>
          <w:tcPr>
            <w:tcW w:w="1453" w:type="dxa"/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046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2553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гигабайт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5400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5400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5400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5400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 модулей Wi-Fi, Bluetooth, поддержки 3G (UMTS)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NVIDIA GeForce GT 740M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NVIDIA GeForce GT 740M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NVIDIA GeForce GT 740M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NVIDIA GeForce GT 740M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356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час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10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10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10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10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8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8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8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8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046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0E61A7">
              <w:rPr>
                <w:sz w:val="20"/>
              </w:rPr>
              <w:t>383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рубль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30 тыс.рублей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30 тыс.рублей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30 тыс.рублей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30 тыс.рублей</w:t>
            </w:r>
          </w:p>
        </w:tc>
      </w:tr>
      <w:tr w:rsidR="001F41E6" w:rsidRPr="002E666C" w:rsidTr="001052F8">
        <w:trPr>
          <w:trHeight w:val="424"/>
        </w:trPr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30.02.15/ 26.20.15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Пояснения по требуемой продукции: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Системный блок и монитор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046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039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дюйм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17" LCD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17" LCD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17" LCD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17" LCD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292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мегагерц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2,8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2,8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2,8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2,8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046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2553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гигабайт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4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257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мегабайт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300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7200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7200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7200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Sata 7200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Intel HD Graphics 2500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Intel HD Graphics 2500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Intel HD Graphics 2500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Intel HD Graphics 2500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7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7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7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Windows 7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Программное обеспечение, установленное заводом-изготовителем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046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0E61A7">
              <w:rPr>
                <w:sz w:val="20"/>
              </w:rPr>
              <w:t>383</w:t>
            </w:r>
          </w:p>
        </w:tc>
        <w:tc>
          <w:tcPr>
            <w:tcW w:w="1428" w:type="dxa"/>
          </w:tcPr>
          <w:p w:rsidR="001F41E6" w:rsidRPr="000E61A7" w:rsidRDefault="001F41E6" w:rsidP="001052F8">
            <w:pPr>
              <w:pStyle w:val="ConsPlusNormal"/>
              <w:spacing w:line="276" w:lineRule="auto"/>
              <w:jc w:val="center"/>
              <w:rPr>
                <w:color w:val="000000"/>
                <w:sz w:val="20"/>
              </w:rPr>
            </w:pPr>
            <w:r w:rsidRPr="000E61A7">
              <w:rPr>
                <w:color w:val="000000"/>
                <w:sz w:val="20"/>
              </w:rPr>
              <w:t>рубль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35 тыс.рублей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35 тыс.рублей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35 тыс.рублей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35 тыс.рублей</w:t>
            </w:r>
          </w:p>
        </w:tc>
      </w:tr>
      <w:tr w:rsidR="001F41E6" w:rsidRPr="002E666C" w:rsidTr="001052F8"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30.02.16/ 26.20.16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 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Лазерный для принтера и многофункцианального устройства</w:t>
            </w:r>
          </w:p>
        </w:tc>
        <w:tc>
          <w:tcPr>
            <w:tcW w:w="1701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Лазерный для принтера и многофункцианального устройства</w:t>
            </w:r>
          </w:p>
        </w:tc>
        <w:tc>
          <w:tcPr>
            <w:tcW w:w="152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Лазерный для принтера и многофункцианального устройства</w:t>
            </w:r>
          </w:p>
        </w:tc>
        <w:tc>
          <w:tcPr>
            <w:tcW w:w="145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Лазерный для принтера и многофункцианального устройства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 xml:space="preserve">Не менее 600х600 </w:t>
            </w:r>
            <w:r w:rsidRPr="002E666C">
              <w:rPr>
                <w:sz w:val="20"/>
                <w:szCs w:val="20"/>
                <w:lang w:val="en-US"/>
              </w:rPr>
              <w:t>dpi</w:t>
            </w:r>
            <w:r w:rsidRPr="002E666C">
              <w:rPr>
                <w:sz w:val="20"/>
                <w:szCs w:val="20"/>
              </w:rPr>
              <w:t xml:space="preserve"> для сканера и многофункцианального  устройства</w:t>
            </w:r>
          </w:p>
        </w:tc>
        <w:tc>
          <w:tcPr>
            <w:tcW w:w="1701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 xml:space="preserve">Не менее 600х600 </w:t>
            </w:r>
            <w:r w:rsidRPr="002E666C">
              <w:rPr>
                <w:sz w:val="20"/>
                <w:szCs w:val="20"/>
                <w:lang w:val="en-US"/>
              </w:rPr>
              <w:t>dpi</w:t>
            </w:r>
            <w:r w:rsidRPr="002E666C">
              <w:rPr>
                <w:sz w:val="20"/>
                <w:szCs w:val="20"/>
              </w:rPr>
              <w:t xml:space="preserve"> для сканера и многофункцианального  устройства</w:t>
            </w:r>
          </w:p>
        </w:tc>
        <w:tc>
          <w:tcPr>
            <w:tcW w:w="152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 xml:space="preserve">Не менее 600х600 </w:t>
            </w:r>
            <w:r w:rsidRPr="002E666C">
              <w:rPr>
                <w:sz w:val="20"/>
                <w:szCs w:val="20"/>
                <w:lang w:val="en-US"/>
              </w:rPr>
              <w:t>dpi</w:t>
            </w:r>
            <w:r w:rsidRPr="002E666C">
              <w:rPr>
                <w:sz w:val="20"/>
                <w:szCs w:val="20"/>
              </w:rPr>
              <w:t xml:space="preserve"> для сканера и многофункцианального  устройства</w:t>
            </w:r>
          </w:p>
        </w:tc>
        <w:tc>
          <w:tcPr>
            <w:tcW w:w="145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 xml:space="preserve">Не менее 600х600 </w:t>
            </w:r>
            <w:r w:rsidRPr="002E666C">
              <w:rPr>
                <w:sz w:val="20"/>
                <w:szCs w:val="20"/>
                <w:lang w:val="en-US"/>
              </w:rPr>
              <w:t>dpi</w:t>
            </w:r>
            <w:r w:rsidRPr="002E666C">
              <w:rPr>
                <w:sz w:val="20"/>
                <w:szCs w:val="20"/>
              </w:rPr>
              <w:t xml:space="preserve"> для сканера и многофункцианального  устройства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Черно белый</w:t>
            </w:r>
          </w:p>
        </w:tc>
        <w:tc>
          <w:tcPr>
            <w:tcW w:w="1701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Черно белый</w:t>
            </w:r>
            <w:r w:rsidRPr="002E666C">
              <w:rPr>
                <w:sz w:val="20"/>
                <w:szCs w:val="20"/>
                <w:lang w:val="en-US"/>
              </w:rPr>
              <w:t xml:space="preserve">/ </w:t>
            </w:r>
            <w:r w:rsidRPr="002E666C">
              <w:rPr>
                <w:sz w:val="20"/>
                <w:szCs w:val="20"/>
              </w:rPr>
              <w:t>цветной</w:t>
            </w:r>
          </w:p>
        </w:tc>
        <w:tc>
          <w:tcPr>
            <w:tcW w:w="152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Черно белый</w:t>
            </w:r>
            <w:r w:rsidRPr="002E666C">
              <w:rPr>
                <w:sz w:val="20"/>
                <w:szCs w:val="20"/>
                <w:lang w:val="en-US"/>
              </w:rPr>
              <w:t xml:space="preserve">/ </w:t>
            </w:r>
            <w:r w:rsidRPr="002E666C">
              <w:rPr>
                <w:sz w:val="20"/>
                <w:szCs w:val="20"/>
              </w:rPr>
              <w:t>цветной</w:t>
            </w:r>
          </w:p>
        </w:tc>
        <w:tc>
          <w:tcPr>
            <w:tcW w:w="145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Черно белый</w:t>
            </w:r>
            <w:r w:rsidRPr="002E666C">
              <w:rPr>
                <w:sz w:val="20"/>
                <w:szCs w:val="20"/>
                <w:lang w:val="en-US"/>
              </w:rPr>
              <w:t xml:space="preserve">/ </w:t>
            </w:r>
            <w:r w:rsidRPr="002E666C">
              <w:rPr>
                <w:sz w:val="20"/>
                <w:szCs w:val="20"/>
              </w:rPr>
              <w:t>цветной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А4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</w:rPr>
              <w:t>А4</w:t>
            </w:r>
            <w:r w:rsidRPr="002E666C">
              <w:rPr>
                <w:sz w:val="20"/>
                <w:szCs w:val="20"/>
                <w:lang w:val="en-US"/>
              </w:rPr>
              <w:t>/A5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А4</w:t>
            </w:r>
            <w:r w:rsidRPr="002E666C">
              <w:rPr>
                <w:sz w:val="20"/>
                <w:szCs w:val="20"/>
                <w:lang w:val="en-US"/>
              </w:rPr>
              <w:t>/A5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А4</w:t>
            </w:r>
            <w:r w:rsidRPr="002E666C">
              <w:rPr>
                <w:sz w:val="20"/>
                <w:szCs w:val="20"/>
                <w:lang w:val="en-US"/>
              </w:rPr>
              <w:t>/A5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20стр/мин</w:t>
            </w:r>
          </w:p>
        </w:tc>
        <w:tc>
          <w:tcPr>
            <w:tcW w:w="1701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Не менее 20стр/мин</w:t>
            </w:r>
          </w:p>
        </w:tc>
        <w:tc>
          <w:tcPr>
            <w:tcW w:w="152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Не менее 20стр/мин</w:t>
            </w:r>
          </w:p>
        </w:tc>
        <w:tc>
          <w:tcPr>
            <w:tcW w:w="145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</w:rPr>
              <w:t>Не менее 20стр/мин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 дополнительных модулей и интерфейсов (сетевой интерфейс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Usb 2.0</w:t>
            </w:r>
          </w:p>
        </w:tc>
        <w:tc>
          <w:tcPr>
            <w:tcW w:w="1701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  <w:lang w:val="en-US"/>
              </w:rPr>
              <w:t>Usb 2.0</w:t>
            </w:r>
          </w:p>
        </w:tc>
        <w:tc>
          <w:tcPr>
            <w:tcW w:w="152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  <w:lang w:val="en-US"/>
              </w:rPr>
              <w:t>Usb 2.0</w:t>
            </w:r>
          </w:p>
        </w:tc>
        <w:tc>
          <w:tcPr>
            <w:tcW w:w="1453" w:type="dxa"/>
          </w:tcPr>
          <w:p w:rsidR="001F41E6" w:rsidRPr="002E666C" w:rsidRDefault="001F41E6" w:rsidP="001052F8">
            <w:r w:rsidRPr="002E666C">
              <w:rPr>
                <w:sz w:val="20"/>
                <w:szCs w:val="20"/>
                <w:lang w:val="en-US"/>
              </w:rPr>
              <w:t>Usb 2.0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устройства чтения карт памяти и т.д.)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нет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нет</w:t>
            </w:r>
          </w:p>
        </w:tc>
      </w:tr>
      <w:tr w:rsidR="001F41E6" w:rsidRPr="002E666C" w:rsidTr="001052F8"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4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32.20.11/ 26.30.11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Аппаратура передающая для радиосвязи, радиовещания и телевидения.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смартфон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смартфон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смартфон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  <w:lang w:val="en-US"/>
              </w:rPr>
              <w:t>GSM,</w:t>
            </w:r>
            <w:r w:rsidRPr="002E666C">
              <w:rPr>
                <w:sz w:val="20"/>
                <w:szCs w:val="20"/>
              </w:rPr>
              <w:t xml:space="preserve"> 3</w:t>
            </w:r>
            <w:r w:rsidRPr="002E666C">
              <w:rPr>
                <w:sz w:val="20"/>
                <w:szCs w:val="20"/>
                <w:lang w:val="en-US"/>
              </w:rPr>
              <w:t>G</w:t>
            </w:r>
            <w:r w:rsidRPr="002E666C">
              <w:rPr>
                <w:sz w:val="20"/>
                <w:szCs w:val="20"/>
              </w:rPr>
              <w:t>, 4</w:t>
            </w:r>
            <w:r w:rsidRPr="002E666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  <w:lang w:val="en-US"/>
              </w:rPr>
              <w:t>GSM,</w:t>
            </w:r>
            <w:r w:rsidRPr="002E666C">
              <w:rPr>
                <w:sz w:val="20"/>
                <w:szCs w:val="20"/>
              </w:rPr>
              <w:t xml:space="preserve"> 3</w:t>
            </w:r>
            <w:r w:rsidRPr="002E666C">
              <w:rPr>
                <w:sz w:val="20"/>
                <w:szCs w:val="20"/>
                <w:lang w:val="en-US"/>
              </w:rPr>
              <w:t>G</w:t>
            </w:r>
            <w:r w:rsidRPr="002E666C">
              <w:rPr>
                <w:sz w:val="20"/>
                <w:szCs w:val="20"/>
              </w:rPr>
              <w:t>, 4</w:t>
            </w:r>
            <w:r w:rsidRPr="002E666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  <w:lang w:val="en-US"/>
              </w:rPr>
              <w:t>GSM,</w:t>
            </w:r>
            <w:r w:rsidRPr="002E666C">
              <w:rPr>
                <w:sz w:val="20"/>
                <w:szCs w:val="20"/>
              </w:rPr>
              <w:t xml:space="preserve"> 3</w:t>
            </w:r>
            <w:r w:rsidRPr="002E666C">
              <w:rPr>
                <w:sz w:val="20"/>
                <w:szCs w:val="20"/>
                <w:lang w:val="en-US"/>
              </w:rPr>
              <w:t>G</w:t>
            </w:r>
            <w:r w:rsidRPr="002E666C">
              <w:rPr>
                <w:sz w:val="20"/>
                <w:szCs w:val="20"/>
              </w:rPr>
              <w:t>, 4</w:t>
            </w:r>
            <w:r w:rsidRPr="002E666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  <w:lang w:val="en-US"/>
              </w:rPr>
              <w:t>GSM,</w:t>
            </w:r>
            <w:r w:rsidRPr="002E666C">
              <w:rPr>
                <w:sz w:val="20"/>
                <w:szCs w:val="20"/>
              </w:rPr>
              <w:t xml:space="preserve"> 3</w:t>
            </w:r>
            <w:r w:rsidRPr="002E666C">
              <w:rPr>
                <w:sz w:val="20"/>
                <w:szCs w:val="20"/>
                <w:lang w:val="en-US"/>
              </w:rPr>
              <w:t>G</w:t>
            </w:r>
            <w:r w:rsidRPr="002E666C">
              <w:rPr>
                <w:sz w:val="20"/>
                <w:szCs w:val="20"/>
              </w:rPr>
              <w:t>, 4</w:t>
            </w:r>
            <w:r w:rsidRPr="002E666C">
              <w:rPr>
                <w:sz w:val="20"/>
                <w:szCs w:val="20"/>
                <w:lang w:val="en-US"/>
              </w:rPr>
              <w:t>G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 xml:space="preserve">Android </w:t>
            </w:r>
            <w:r w:rsidRPr="002E666C">
              <w:rPr>
                <w:sz w:val="20"/>
                <w:szCs w:val="20"/>
              </w:rPr>
              <w:t xml:space="preserve"> или </w:t>
            </w:r>
            <w:r w:rsidRPr="002E666C">
              <w:rPr>
                <w:sz w:val="20"/>
                <w:szCs w:val="20"/>
                <w:lang w:val="en-US"/>
              </w:rPr>
              <w:t>iOS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  <w:lang w:val="en-US"/>
              </w:rPr>
              <w:t xml:space="preserve">Android </w:t>
            </w:r>
            <w:r w:rsidRPr="002E666C">
              <w:rPr>
                <w:sz w:val="20"/>
                <w:szCs w:val="20"/>
              </w:rPr>
              <w:t xml:space="preserve"> или </w:t>
            </w:r>
            <w:r w:rsidRPr="002E666C">
              <w:rPr>
                <w:sz w:val="20"/>
                <w:szCs w:val="20"/>
                <w:lang w:val="en-US"/>
              </w:rPr>
              <w:t>iOS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  <w:lang w:val="en-US"/>
              </w:rPr>
              <w:t xml:space="preserve">Android </w:t>
            </w:r>
            <w:r w:rsidRPr="002E666C">
              <w:rPr>
                <w:sz w:val="20"/>
                <w:szCs w:val="20"/>
              </w:rPr>
              <w:t xml:space="preserve">или </w:t>
            </w:r>
            <w:r w:rsidRPr="002E666C">
              <w:rPr>
                <w:sz w:val="20"/>
                <w:szCs w:val="20"/>
                <w:lang w:val="en-US"/>
              </w:rPr>
              <w:t>Microsoft Windows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 xml:space="preserve">Android </w:t>
            </w:r>
            <w:r w:rsidRPr="002E666C">
              <w:rPr>
                <w:sz w:val="20"/>
                <w:szCs w:val="20"/>
              </w:rPr>
              <w:t xml:space="preserve">или </w:t>
            </w:r>
            <w:r w:rsidRPr="002E666C">
              <w:rPr>
                <w:sz w:val="20"/>
                <w:szCs w:val="20"/>
                <w:lang w:val="en-US"/>
              </w:rPr>
              <w:t>Microsoft Windows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356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час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7 часов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7 часов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7 часов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менее 7 часов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сенсорный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сенсорный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сенсорный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сенсорный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 или 2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 или 2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 или 2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 или 2</w:t>
            </w:r>
          </w:p>
        </w:tc>
      </w:tr>
      <w:tr w:rsidR="001F41E6" w:rsidRPr="00191AC4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666C">
              <w:rPr>
                <w:sz w:val="20"/>
                <w:szCs w:val="20"/>
                <w:lang w:val="en-US"/>
              </w:rPr>
              <w:t>Wi-Fi, Bluetooth, USB, GPS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383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рубль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0,00</w:t>
            </w:r>
          </w:p>
        </w:tc>
      </w:tr>
      <w:tr w:rsidR="001F41E6" w:rsidRPr="002E666C" w:rsidTr="001052F8">
        <w:tc>
          <w:tcPr>
            <w:tcW w:w="780" w:type="dxa"/>
            <w:vMerge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383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рубль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10 тыс.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10 тыс.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7 тыс.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7 тыс.</w:t>
            </w:r>
          </w:p>
        </w:tc>
      </w:tr>
      <w:tr w:rsidR="001F41E6" w:rsidRPr="002E666C" w:rsidTr="001052F8">
        <w:trPr>
          <w:trHeight w:val="47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34.10.22/ 29.10.22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251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4912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250</w:t>
            </w:r>
          </w:p>
        </w:tc>
      </w:tr>
      <w:tr w:rsidR="001F41E6" w:rsidRPr="002E666C" w:rsidTr="001052F8"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средствахзаданной модификации (серии) в обязательном порядке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средствахзаданной модификации (серии) в обязательном порядке</w:t>
            </w:r>
          </w:p>
        </w:tc>
      </w:tr>
      <w:tr w:rsidR="001F41E6" w:rsidRPr="002E666C" w:rsidTr="001052F8"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383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рубль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1,0 млн. рублей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1,0 млн. рублей</w:t>
            </w:r>
          </w:p>
        </w:tc>
      </w:tr>
      <w:tr w:rsidR="001F41E6" w:rsidRPr="002E666C" w:rsidTr="001052F8">
        <w:tc>
          <w:tcPr>
            <w:tcW w:w="780" w:type="dxa"/>
            <w:vMerge w:val="restart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6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34.10.30/ 29.10.30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 xml:space="preserve">мощность двигателя, 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251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150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150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средствахзаданной модификации (серии) в обязательном порядке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средствахзаданной модификации (серии) в обязательном порядке</w:t>
            </w:r>
          </w:p>
        </w:tc>
      </w:tr>
      <w:tr w:rsidR="001F41E6" w:rsidRPr="002E666C" w:rsidTr="001052F8"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34.10.41/ 29.10.41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251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150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не более 150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средствахзаданной модификации (серии) в обязательном порядке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средствахзаданной модификации (серии) в обязательном порядке</w:t>
            </w:r>
          </w:p>
        </w:tc>
      </w:tr>
      <w:tr w:rsidR="001F41E6" w:rsidRPr="002E666C" w:rsidTr="001052F8"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8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36.11.11/ 31.01.11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металл с гальваническим покрытием никель-хром или окрашенный порошковой краской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металл с гальваническим покрытием никель-хром или окрашенный порошковой краской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металл с гальваническим покрытием никель-хром или окрашенный порошковой краской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металл с гальваническим покрытием никель-хром или окрашенный порошковой краской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1F41E6" w:rsidRPr="002E666C" w:rsidTr="001052F8">
        <w:tc>
          <w:tcPr>
            <w:tcW w:w="780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36.11.12/ 31.01.12</w:t>
            </w:r>
          </w:p>
        </w:tc>
        <w:tc>
          <w:tcPr>
            <w:tcW w:w="2402" w:type="dxa"/>
            <w:vMerge w:val="restart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F41E6" w:rsidRPr="002E666C" w:rsidTr="001052F8">
        <w:tc>
          <w:tcPr>
            <w:tcW w:w="780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1F41E6" w:rsidRPr="002E666C" w:rsidTr="001052F8">
        <w:tc>
          <w:tcPr>
            <w:tcW w:w="780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36.12.11/ 31.01.11</w:t>
            </w:r>
          </w:p>
        </w:tc>
        <w:tc>
          <w:tcPr>
            <w:tcW w:w="2402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Металл с антикоррозийной обработкой, окрашенный порошковой краской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Металл с антикоррозийной обработкой, окрашенный порошковой краской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Металл с антикоррозийной обработкой, окрашенный порошковой краской</w:t>
            </w:r>
          </w:p>
        </w:tc>
      </w:tr>
      <w:tr w:rsidR="001F41E6" w:rsidRPr="002E666C" w:rsidTr="001052F8">
        <w:tc>
          <w:tcPr>
            <w:tcW w:w="780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11</w:t>
            </w:r>
          </w:p>
        </w:tc>
        <w:tc>
          <w:tcPr>
            <w:tcW w:w="107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36.12.12/31.01.12</w:t>
            </w:r>
          </w:p>
        </w:tc>
        <w:tc>
          <w:tcPr>
            <w:tcW w:w="2402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0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046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2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53" w:type="dxa"/>
          </w:tcPr>
          <w:p w:rsidR="001F41E6" w:rsidRPr="002E666C" w:rsidRDefault="001F41E6" w:rsidP="0010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66C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</w:tr>
    </w:tbl>
    <w:p w:rsidR="001F41E6" w:rsidRDefault="001F41E6" w:rsidP="004912D1">
      <w:pPr>
        <w:shd w:val="clear" w:color="auto" w:fill="FFFFFF"/>
        <w:spacing w:after="15" w:line="300" w:lineRule="atLeast"/>
        <w:jc w:val="center"/>
        <w:rPr>
          <w:color w:val="000000"/>
        </w:rPr>
      </w:pPr>
    </w:p>
    <w:p w:rsidR="001F41E6" w:rsidRDefault="001F41E6" w:rsidP="004912D1">
      <w:pPr>
        <w:shd w:val="clear" w:color="auto" w:fill="FFFFFF"/>
        <w:spacing w:after="15" w:line="300" w:lineRule="atLeast"/>
        <w:jc w:val="right"/>
        <w:rPr>
          <w:color w:val="000000"/>
        </w:rPr>
      </w:pPr>
    </w:p>
    <w:p w:rsidR="001F41E6" w:rsidRDefault="001F41E6" w:rsidP="004912D1">
      <w:pPr>
        <w:shd w:val="clear" w:color="auto" w:fill="FFFFFF"/>
        <w:spacing w:after="15" w:line="300" w:lineRule="atLeast"/>
        <w:jc w:val="right"/>
        <w:rPr>
          <w:color w:val="000000"/>
        </w:rPr>
      </w:pPr>
    </w:p>
    <w:p w:rsidR="001F41E6" w:rsidRDefault="001F41E6" w:rsidP="004912D1">
      <w:pPr>
        <w:shd w:val="clear" w:color="auto" w:fill="FFFFFF"/>
        <w:spacing w:after="15" w:line="300" w:lineRule="atLeast"/>
        <w:jc w:val="right"/>
        <w:rPr>
          <w:color w:val="000000"/>
        </w:rPr>
      </w:pPr>
    </w:p>
    <w:p w:rsidR="001F41E6" w:rsidRDefault="001F41E6" w:rsidP="004912D1">
      <w:pPr>
        <w:shd w:val="clear" w:color="auto" w:fill="FFFFFF"/>
        <w:spacing w:after="15" w:line="300" w:lineRule="atLeast"/>
        <w:jc w:val="right"/>
        <w:rPr>
          <w:color w:val="000000"/>
        </w:rPr>
        <w:sectPr w:rsidR="001F41E6" w:rsidSect="00A347FC">
          <w:pgSz w:w="16838" w:h="11906" w:orient="landscape"/>
          <w:pgMar w:top="1134" w:right="567" w:bottom="567" w:left="1134" w:header="454" w:footer="113" w:gutter="0"/>
          <w:cols w:space="708"/>
          <w:docGrid w:linePitch="381"/>
        </w:sectPr>
      </w:pPr>
    </w:p>
    <w:p w:rsidR="001F41E6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Приложение №3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УТВЕРЖДЕНЫ</w:t>
      </w:r>
    </w:p>
    <w:p w:rsidR="001F41E6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Постановлением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 xml:space="preserve">администрации 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>Кировского</w:t>
      </w:r>
      <w:r>
        <w:rPr>
          <w:sz w:val="26"/>
          <w:szCs w:val="26"/>
          <w:lang w:eastAsia="ru-RU"/>
        </w:rPr>
        <w:t xml:space="preserve"> </w:t>
      </w:r>
      <w:r w:rsidRPr="007B0770">
        <w:rPr>
          <w:sz w:val="26"/>
          <w:szCs w:val="26"/>
          <w:lang w:eastAsia="ru-RU"/>
        </w:rPr>
        <w:t>городского поселения</w:t>
      </w:r>
    </w:p>
    <w:p w:rsidR="001F41E6" w:rsidRPr="007B0770" w:rsidRDefault="001F41E6" w:rsidP="00DD0D32">
      <w:pPr>
        <w:widowControl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7B0770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                           </w:t>
      </w:r>
      <w:r w:rsidRPr="007B0770">
        <w:rPr>
          <w:sz w:val="26"/>
          <w:szCs w:val="26"/>
          <w:lang w:eastAsia="ru-RU"/>
        </w:rPr>
        <w:t xml:space="preserve"> 2016 г. №</w:t>
      </w:r>
      <w:r>
        <w:rPr>
          <w:sz w:val="26"/>
          <w:szCs w:val="26"/>
          <w:lang w:eastAsia="ru-RU"/>
        </w:rPr>
        <w:t xml:space="preserve"> </w:t>
      </w:r>
    </w:p>
    <w:p w:rsidR="001F41E6" w:rsidRDefault="001F41E6" w:rsidP="008174B5">
      <w:pPr>
        <w:shd w:val="clear" w:color="auto" w:fill="FFFFFF"/>
        <w:spacing w:after="15" w:line="300" w:lineRule="atLeast"/>
        <w:ind w:firstLine="5812"/>
        <w:rPr>
          <w:color w:val="000000"/>
        </w:rPr>
      </w:pPr>
    </w:p>
    <w:p w:rsidR="001F41E6" w:rsidRPr="001052F8" w:rsidRDefault="001F41E6" w:rsidP="001052F8">
      <w:pPr>
        <w:spacing w:line="360" w:lineRule="exact"/>
        <w:jc w:val="center"/>
        <w:rPr>
          <w:b/>
          <w:sz w:val="26"/>
          <w:szCs w:val="26"/>
          <w:lang w:eastAsia="ru-RU"/>
        </w:rPr>
      </w:pPr>
      <w:r w:rsidRPr="001052F8">
        <w:rPr>
          <w:b/>
          <w:sz w:val="26"/>
          <w:szCs w:val="26"/>
          <w:lang w:eastAsia="ru-RU"/>
        </w:rPr>
        <w:t xml:space="preserve">ПЕРЕЧЕНЬ ЗАКАЗЧИКОВ, </w:t>
      </w:r>
    </w:p>
    <w:p w:rsidR="001F41E6" w:rsidRPr="000E61A7" w:rsidRDefault="001F41E6" w:rsidP="001052F8">
      <w:pPr>
        <w:pStyle w:val="BodyText"/>
        <w:ind w:firstLine="0"/>
        <w:jc w:val="center"/>
        <w:rPr>
          <w:b/>
          <w:sz w:val="24"/>
        </w:rPr>
      </w:pPr>
      <w:r w:rsidRPr="00CD7C8B">
        <w:rPr>
          <w:b/>
          <w:sz w:val="24"/>
        </w:rPr>
        <w:t>КОТОРЫЕ ИСПОЛЬЗУЮТ ТРЕБОВАНИЯ К ОТДЕЛЬНЫМ ВИДАМ ТОВАРОВ, РАБОТ, УСЛУГ (В ТОМ ЧИСЛЕ ПРЕДЕЛЬНЫЕ ЦЕНЫ ТОВАРОВ, РАБОТ, УСЛУГ) ПРИ ОСУЩЕСТВЛЕНИИ ЗАКУПОК ДЛЯ МУНИЦИПАЛЬНЫХ НУЖД</w:t>
      </w:r>
    </w:p>
    <w:p w:rsidR="001F41E6" w:rsidRPr="001052F8" w:rsidRDefault="001F41E6" w:rsidP="001052F8">
      <w:pPr>
        <w:spacing w:line="360" w:lineRule="exact"/>
        <w:jc w:val="center"/>
        <w:rPr>
          <w:b/>
          <w:sz w:val="26"/>
          <w:szCs w:val="26"/>
          <w:lang w:eastAsia="ru-RU"/>
        </w:rPr>
      </w:pPr>
    </w:p>
    <w:p w:rsidR="001F41E6" w:rsidRPr="001052F8" w:rsidRDefault="001F41E6" w:rsidP="001052F8">
      <w:pPr>
        <w:spacing w:line="360" w:lineRule="exact"/>
        <w:jc w:val="center"/>
        <w:rPr>
          <w:b/>
          <w:sz w:val="26"/>
          <w:szCs w:val="26"/>
          <w:lang w:eastAsia="ru-RU"/>
        </w:rPr>
      </w:pPr>
    </w:p>
    <w:p w:rsidR="001F41E6" w:rsidRPr="001052F8" w:rsidRDefault="001F41E6" w:rsidP="001052F8">
      <w:pPr>
        <w:spacing w:line="360" w:lineRule="exact"/>
        <w:jc w:val="left"/>
        <w:rPr>
          <w:sz w:val="26"/>
          <w:szCs w:val="26"/>
          <w:lang w:eastAsia="ru-RU"/>
        </w:rPr>
      </w:pPr>
      <w:r w:rsidRPr="001052F8">
        <w:rPr>
          <w:sz w:val="26"/>
          <w:szCs w:val="26"/>
          <w:lang w:eastAsia="ru-RU"/>
        </w:rPr>
        <w:t>1. Муниципальное казенное учреждение «Хозяйственное управление администрации Кировского городского поселения»;</w:t>
      </w:r>
    </w:p>
    <w:p w:rsidR="001F41E6" w:rsidRPr="001052F8" w:rsidRDefault="001F41E6" w:rsidP="001052F8">
      <w:pPr>
        <w:shd w:val="clear" w:color="auto" w:fill="FFFFFF"/>
        <w:spacing w:after="15" w:line="300" w:lineRule="atLeast"/>
        <w:rPr>
          <w:color w:val="000000"/>
          <w:sz w:val="26"/>
          <w:szCs w:val="26"/>
        </w:rPr>
      </w:pPr>
      <w:r w:rsidRPr="001052F8">
        <w:rPr>
          <w:color w:val="000000"/>
          <w:sz w:val="26"/>
          <w:szCs w:val="26"/>
        </w:rPr>
        <w:t xml:space="preserve">2. </w:t>
      </w:r>
      <w:r w:rsidRPr="001052F8">
        <w:rPr>
          <w:sz w:val="26"/>
          <w:szCs w:val="26"/>
          <w:lang w:eastAsia="ru-RU"/>
        </w:rPr>
        <w:t>Муниципальное казённое учреждение «Центр культуры и отдыха» Кировского городского поселения».</w:t>
      </w:r>
    </w:p>
    <w:p w:rsidR="001F41E6" w:rsidRPr="001052F8" w:rsidRDefault="001F41E6" w:rsidP="001052F8">
      <w:pPr>
        <w:spacing w:line="276" w:lineRule="auto"/>
        <w:jc w:val="left"/>
        <w:rPr>
          <w:sz w:val="26"/>
          <w:szCs w:val="26"/>
        </w:rPr>
      </w:pPr>
    </w:p>
    <w:p w:rsidR="001F41E6" w:rsidRPr="001052F8" w:rsidRDefault="001F41E6" w:rsidP="001052F8">
      <w:pPr>
        <w:ind w:firstLine="709"/>
        <w:rPr>
          <w:sz w:val="26"/>
          <w:szCs w:val="26"/>
          <w:lang w:eastAsia="ru-RU"/>
        </w:rPr>
      </w:pPr>
    </w:p>
    <w:p w:rsidR="001F41E6" w:rsidRPr="000E61A7" w:rsidRDefault="001F41E6" w:rsidP="008174B5">
      <w:pPr>
        <w:pStyle w:val="BodyText"/>
        <w:ind w:firstLine="0"/>
        <w:rPr>
          <w:sz w:val="24"/>
        </w:rPr>
      </w:pPr>
    </w:p>
    <w:sectPr w:rsidR="001F41E6" w:rsidRPr="000E61A7" w:rsidSect="00DD0D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E6" w:rsidRDefault="001F41E6" w:rsidP="00A347FC">
      <w:r>
        <w:separator/>
      </w:r>
    </w:p>
  </w:endnote>
  <w:endnote w:type="continuationSeparator" w:id="0">
    <w:p w:rsidR="001F41E6" w:rsidRDefault="001F41E6" w:rsidP="00A3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E6" w:rsidRDefault="001F41E6" w:rsidP="00A347FC">
      <w:r>
        <w:separator/>
      </w:r>
    </w:p>
  </w:footnote>
  <w:footnote w:type="continuationSeparator" w:id="0">
    <w:p w:rsidR="001F41E6" w:rsidRDefault="001F41E6" w:rsidP="00A34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6" w:rsidRDefault="001F41E6">
    <w:pPr>
      <w:pStyle w:val="Header"/>
      <w:jc w:val="center"/>
    </w:pPr>
  </w:p>
  <w:p w:rsidR="001F41E6" w:rsidRDefault="001F41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55C"/>
    <w:rsid w:val="000175AB"/>
    <w:rsid w:val="00061413"/>
    <w:rsid w:val="000837CB"/>
    <w:rsid w:val="00086091"/>
    <w:rsid w:val="00097684"/>
    <w:rsid w:val="000E61A7"/>
    <w:rsid w:val="000E7B2A"/>
    <w:rsid w:val="001052F8"/>
    <w:rsid w:val="001200B2"/>
    <w:rsid w:val="001319DC"/>
    <w:rsid w:val="00183F9C"/>
    <w:rsid w:val="00191AC4"/>
    <w:rsid w:val="001954B9"/>
    <w:rsid w:val="001A2A80"/>
    <w:rsid w:val="001E3F8B"/>
    <w:rsid w:val="001F41E6"/>
    <w:rsid w:val="00204416"/>
    <w:rsid w:val="00204F77"/>
    <w:rsid w:val="002274A8"/>
    <w:rsid w:val="002A4A8B"/>
    <w:rsid w:val="002C7A3B"/>
    <w:rsid w:val="002E666C"/>
    <w:rsid w:val="002F2981"/>
    <w:rsid w:val="00310B09"/>
    <w:rsid w:val="00315823"/>
    <w:rsid w:val="003200A7"/>
    <w:rsid w:val="00352DB3"/>
    <w:rsid w:val="003E7DB9"/>
    <w:rsid w:val="003F534E"/>
    <w:rsid w:val="00425020"/>
    <w:rsid w:val="00431D0D"/>
    <w:rsid w:val="00444AC5"/>
    <w:rsid w:val="00480869"/>
    <w:rsid w:val="004912D1"/>
    <w:rsid w:val="00566D5F"/>
    <w:rsid w:val="005A1404"/>
    <w:rsid w:val="005D7B95"/>
    <w:rsid w:val="00601E12"/>
    <w:rsid w:val="00647C31"/>
    <w:rsid w:val="006670F0"/>
    <w:rsid w:val="006710FB"/>
    <w:rsid w:val="006B3395"/>
    <w:rsid w:val="006E7D5F"/>
    <w:rsid w:val="00705CC5"/>
    <w:rsid w:val="00712F01"/>
    <w:rsid w:val="00715180"/>
    <w:rsid w:val="00721836"/>
    <w:rsid w:val="00727E79"/>
    <w:rsid w:val="00741E44"/>
    <w:rsid w:val="007606F3"/>
    <w:rsid w:val="007B0770"/>
    <w:rsid w:val="007C767B"/>
    <w:rsid w:val="007F5B04"/>
    <w:rsid w:val="008060E3"/>
    <w:rsid w:val="008174B5"/>
    <w:rsid w:val="00897F04"/>
    <w:rsid w:val="008A068D"/>
    <w:rsid w:val="008E3C36"/>
    <w:rsid w:val="008E7624"/>
    <w:rsid w:val="0091191E"/>
    <w:rsid w:val="0091283E"/>
    <w:rsid w:val="009246D7"/>
    <w:rsid w:val="009435A4"/>
    <w:rsid w:val="00943DC9"/>
    <w:rsid w:val="009B2960"/>
    <w:rsid w:val="009B2C0E"/>
    <w:rsid w:val="00A0555C"/>
    <w:rsid w:val="00A10129"/>
    <w:rsid w:val="00A347FC"/>
    <w:rsid w:val="00AA70D8"/>
    <w:rsid w:val="00AC03D4"/>
    <w:rsid w:val="00AC6D53"/>
    <w:rsid w:val="00AF231B"/>
    <w:rsid w:val="00AF5EAA"/>
    <w:rsid w:val="00B02BA5"/>
    <w:rsid w:val="00B1410A"/>
    <w:rsid w:val="00B215F8"/>
    <w:rsid w:val="00B272F9"/>
    <w:rsid w:val="00B41D74"/>
    <w:rsid w:val="00B86699"/>
    <w:rsid w:val="00BF0B54"/>
    <w:rsid w:val="00C168F8"/>
    <w:rsid w:val="00C23A43"/>
    <w:rsid w:val="00C3022D"/>
    <w:rsid w:val="00CA4E58"/>
    <w:rsid w:val="00CC6249"/>
    <w:rsid w:val="00CD63AF"/>
    <w:rsid w:val="00CD7C8B"/>
    <w:rsid w:val="00D02C0A"/>
    <w:rsid w:val="00D15EB8"/>
    <w:rsid w:val="00D463DF"/>
    <w:rsid w:val="00D67377"/>
    <w:rsid w:val="00D82F85"/>
    <w:rsid w:val="00DD0D32"/>
    <w:rsid w:val="00DF44A7"/>
    <w:rsid w:val="00DF4740"/>
    <w:rsid w:val="00E17362"/>
    <w:rsid w:val="00E41CB2"/>
    <w:rsid w:val="00E55A6F"/>
    <w:rsid w:val="00EA479F"/>
    <w:rsid w:val="00EF18CE"/>
    <w:rsid w:val="00F010D9"/>
    <w:rsid w:val="00F34856"/>
    <w:rsid w:val="00FA2D41"/>
    <w:rsid w:val="00FB6A40"/>
    <w:rsid w:val="00FC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13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0555C"/>
    <w:pPr>
      <w:spacing w:line="360" w:lineRule="exact"/>
      <w:ind w:firstLine="720"/>
    </w:pPr>
    <w:rPr>
      <w:rFonts w:eastAsia="Times New Roman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555C"/>
    <w:rPr>
      <w:rFonts w:eastAsia="Times New Roman" w:cs="Times New Roman"/>
      <w:sz w:val="24"/>
      <w:szCs w:val="24"/>
      <w:lang w:eastAsia="ru-RU"/>
    </w:rPr>
  </w:style>
  <w:style w:type="paragraph" w:customStyle="1" w:styleId="a">
    <w:name w:val="Исполнитель"/>
    <w:basedOn w:val="BodyText"/>
    <w:uiPriority w:val="99"/>
    <w:rsid w:val="00A0555C"/>
    <w:pPr>
      <w:suppressAutoHyphens/>
      <w:spacing w:line="240" w:lineRule="exact"/>
      <w:ind w:firstLine="709"/>
    </w:pPr>
    <w:rPr>
      <w:szCs w:val="20"/>
    </w:rPr>
  </w:style>
  <w:style w:type="paragraph" w:customStyle="1" w:styleId="a0">
    <w:name w:val="Заголовок к тексту"/>
    <w:basedOn w:val="Normal"/>
    <w:next w:val="BodyText"/>
    <w:uiPriority w:val="99"/>
    <w:rsid w:val="007C767B"/>
    <w:pPr>
      <w:suppressAutoHyphens/>
      <w:spacing w:after="480" w:line="240" w:lineRule="exact"/>
      <w:jc w:val="left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FB6A40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character" w:customStyle="1" w:styleId="NoSpacingChar">
    <w:name w:val="No Spacing Char"/>
    <w:link w:val="NoSpacing"/>
    <w:uiPriority w:val="99"/>
    <w:locked/>
    <w:rsid w:val="001954B9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1954B9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A347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7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47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47FC"/>
    <w:rPr>
      <w:rFonts w:cs="Times New Roman"/>
    </w:rPr>
  </w:style>
  <w:style w:type="table" w:styleId="TableGrid">
    <w:name w:val="Table Grid"/>
    <w:basedOn w:val="TableNormal"/>
    <w:uiPriority w:val="99"/>
    <w:rsid w:val="00204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5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AB3B53C8B0038E8CBAB9D34D272CAC018161007279C877BB67050D5F7a6kB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B3B53C8B0038E8CBAB9D34D272CAC018181104239E877BB67050D5F7a6k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15</Pages>
  <Words>4073</Words>
  <Characters>23221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Shakirova</dc:creator>
  <cp:keywords/>
  <dc:description/>
  <cp:lastModifiedBy>User</cp:lastModifiedBy>
  <cp:revision>38</cp:revision>
  <cp:lastPrinted>2016-10-13T22:22:00Z</cp:lastPrinted>
  <dcterms:created xsi:type="dcterms:W3CDTF">2016-07-11T00:51:00Z</dcterms:created>
  <dcterms:modified xsi:type="dcterms:W3CDTF">2017-04-20T07:08:00Z</dcterms:modified>
</cp:coreProperties>
</file>